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2CF" w:rsidRDefault="004C3D5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</w:rPr>
        <w:t>Сводка предложений</w:t>
      </w:r>
    </w:p>
    <w:p w:rsidR="007072CF" w:rsidRDefault="007072CF">
      <w:pPr>
        <w:spacing w:after="0" w:line="240" w:lineRule="auto"/>
        <w:jc w:val="center"/>
        <w:rPr>
          <w:rFonts w:ascii="Arial" w:hAnsi="Arial" w:cs="Arial"/>
          <w:b/>
        </w:rPr>
      </w:pPr>
    </w:p>
    <w:p w:rsidR="007072CF" w:rsidRDefault="004C3D5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>по итогам проведения публичных консультаций</w:t>
      </w:r>
    </w:p>
    <w:p w:rsidR="007072CF" w:rsidRDefault="004C3D5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>по проекту постановления Правительства Тюменской области</w:t>
      </w:r>
    </w:p>
    <w:p w:rsidR="007072CF" w:rsidRDefault="004C3D5B">
      <w:pPr>
        <w:spacing w:after="0" w:line="240" w:lineRule="auto"/>
        <w:jc w:val="center"/>
        <w:rPr>
          <w:rFonts w:ascii="Arial" w:hAnsi="Arial"/>
        </w:rPr>
      </w:pPr>
      <w:r>
        <w:rPr>
          <w:rFonts w:ascii="Arial" w:hAnsi="Arial" w:cs="Arial"/>
          <w:b/>
          <w:bCs/>
        </w:rPr>
        <w:t>«О внесении изменений в постановление Правительства Тюменской области от 18 февраля 2008 г. N 58-п»</w:t>
      </w:r>
    </w:p>
    <w:p w:rsidR="007072CF" w:rsidRDefault="004C3D5B">
      <w:pPr>
        <w:spacing w:after="0" w:line="240" w:lineRule="auto"/>
        <w:jc w:val="center"/>
        <w:rPr>
          <w:rFonts w:ascii="Arial" w:hAnsi="Arial"/>
        </w:rPr>
      </w:pPr>
      <w:r>
        <w:rPr>
          <w:rFonts w:ascii="Arial" w:hAnsi="Arial" w:cs="Arial"/>
        </w:rPr>
        <w:t>и сводному отчету</w:t>
      </w:r>
    </w:p>
    <w:p w:rsidR="007072CF" w:rsidRDefault="007072CF">
      <w:pPr>
        <w:spacing w:after="0" w:line="240" w:lineRule="auto"/>
        <w:jc w:val="both"/>
        <w:rPr>
          <w:rFonts w:ascii="Arial" w:hAnsi="Arial" w:cs="Arial"/>
        </w:rPr>
      </w:pPr>
    </w:p>
    <w:p w:rsidR="007072CF" w:rsidRDefault="004C3D5B">
      <w:pPr>
        <w:pStyle w:val="western"/>
        <w:spacing w:beforeAutospacing="0" w:after="0" w:line="240" w:lineRule="auto"/>
        <w:ind w:firstLine="850"/>
        <w:jc w:val="both"/>
        <w:rPr>
          <w:sz w:val="22"/>
          <w:szCs w:val="22"/>
        </w:rPr>
      </w:pPr>
      <w:r>
        <w:rPr>
          <w:sz w:val="22"/>
          <w:szCs w:val="22"/>
        </w:rPr>
        <w:t>Согласно постановлению Правительства Тюменской области от 11.09.2014 № 494-п «Об утверждении Порядка проведения оценки регулирующего воздействия проектов нормативных правовых актов Тюменской области» для проведения публичных консультаций и оценки регулирую</w:t>
      </w:r>
      <w:r>
        <w:rPr>
          <w:sz w:val="22"/>
          <w:szCs w:val="22"/>
        </w:rPr>
        <w:t>щего воздействия проект постановления Правительства Тюменской области «О внесении изменений в постановление Правительства Тюменской области от 18 февраля 2008 г. N 58-п» (далее – Проект) и сводный отчет 19.07.2017 размещены на Официальном портале органов г</w:t>
      </w:r>
      <w:r>
        <w:rPr>
          <w:sz w:val="22"/>
          <w:szCs w:val="22"/>
        </w:rPr>
        <w:t>осударственной власти Тюменской области в разделе «Власть» - «Открытое правительство» в подразделе «Оценка регулирующего воздействия проектов нормативных правовых актов (ОРВ)» в срок до 02.08.2017.  Также в адрес заинтересованных лиц и субъектов предприним</w:t>
      </w:r>
      <w:r>
        <w:rPr>
          <w:sz w:val="22"/>
          <w:szCs w:val="22"/>
        </w:rPr>
        <w:t xml:space="preserve">ательства интересы которых могут быть затронуты были </w:t>
      </w:r>
      <w:r>
        <w:rPr>
          <w:color w:val="000000"/>
          <w:sz w:val="22"/>
          <w:szCs w:val="22"/>
        </w:rPr>
        <w:t>направлены извещения о проведении публичных консультаций по электронной почте:</w:t>
      </w:r>
    </w:p>
    <w:p w:rsidR="007072CF" w:rsidRDefault="004C3D5B">
      <w:pPr>
        <w:pStyle w:val="western"/>
        <w:tabs>
          <w:tab w:val="left" w:pos="855"/>
        </w:tabs>
        <w:spacing w:beforeAutospacing="0" w:after="0" w:line="240" w:lineRule="auto"/>
        <w:ind w:firstLine="85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уполномоченному по защите прав предпринимателей в Тюменской области Л.К. </w:t>
      </w:r>
      <w:proofErr w:type="spellStart"/>
      <w:r>
        <w:rPr>
          <w:sz w:val="22"/>
          <w:szCs w:val="22"/>
        </w:rPr>
        <w:t>Невидайло</w:t>
      </w:r>
      <w:proofErr w:type="spellEnd"/>
      <w:r>
        <w:rPr>
          <w:sz w:val="22"/>
          <w:szCs w:val="22"/>
        </w:rPr>
        <w:t>;</w:t>
      </w:r>
    </w:p>
    <w:p w:rsidR="007072CF" w:rsidRDefault="004C3D5B">
      <w:pPr>
        <w:spacing w:after="0" w:line="240" w:lineRule="auto"/>
        <w:ind w:firstLine="850"/>
        <w:jc w:val="both"/>
        <w:rPr>
          <w:rFonts w:ascii="Arial" w:hAnsi="Arial"/>
          <w:b/>
          <w:bCs/>
        </w:rPr>
      </w:pPr>
      <w:r>
        <w:rPr>
          <w:rFonts w:ascii="Arial" w:hAnsi="Arial"/>
        </w:rPr>
        <w:t xml:space="preserve">- </w:t>
      </w:r>
      <w:r>
        <w:rPr>
          <w:rFonts w:ascii="Arial" w:hAnsi="Arial" w:cs="Arial"/>
          <w:color w:val="000000"/>
        </w:rPr>
        <w:t>вице-президенту Общероссийской общес</w:t>
      </w:r>
      <w:r>
        <w:rPr>
          <w:rFonts w:ascii="Arial" w:hAnsi="Arial" w:cs="Arial"/>
          <w:color w:val="000000"/>
        </w:rPr>
        <w:t xml:space="preserve">твенной организации малого и среднего предпринимательства «ОПОРА РОССИИ», председателю Общественного совета при Департаменте Э.З. </w:t>
      </w:r>
      <w:proofErr w:type="spellStart"/>
      <w:r>
        <w:rPr>
          <w:rFonts w:ascii="Arial" w:hAnsi="Arial" w:cs="Arial"/>
          <w:color w:val="000000"/>
        </w:rPr>
        <w:t>Омарову</w:t>
      </w:r>
      <w:proofErr w:type="spellEnd"/>
      <w:r>
        <w:rPr>
          <w:rFonts w:ascii="Arial" w:hAnsi="Arial" w:cs="Arial"/>
          <w:color w:val="000000"/>
        </w:rPr>
        <w:t>;</w:t>
      </w:r>
    </w:p>
    <w:p w:rsidR="007072CF" w:rsidRDefault="004C3D5B">
      <w:pPr>
        <w:spacing w:after="0" w:line="240" w:lineRule="auto"/>
        <w:ind w:firstLine="850"/>
        <w:jc w:val="both"/>
        <w:rPr>
          <w:rFonts w:ascii="Arial" w:hAnsi="Arial"/>
        </w:rPr>
      </w:pPr>
      <w:r>
        <w:rPr>
          <w:rFonts w:ascii="Arial" w:hAnsi="Arial"/>
          <w:color w:val="000000"/>
        </w:rPr>
        <w:t>- ОАО «Сургутнефтегаз»;</w:t>
      </w:r>
    </w:p>
    <w:p w:rsidR="007072CF" w:rsidRDefault="004C3D5B">
      <w:pPr>
        <w:pStyle w:val="western"/>
        <w:spacing w:beforeAutospacing="0" w:after="0" w:line="240" w:lineRule="auto"/>
        <w:ind w:firstLine="85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ООО «</w:t>
      </w:r>
      <w:proofErr w:type="spellStart"/>
      <w:r>
        <w:rPr>
          <w:color w:val="000000"/>
          <w:sz w:val="22"/>
          <w:szCs w:val="22"/>
        </w:rPr>
        <w:t>Газпромнефть</w:t>
      </w:r>
      <w:proofErr w:type="spellEnd"/>
      <w:r>
        <w:rPr>
          <w:color w:val="000000"/>
          <w:sz w:val="22"/>
          <w:szCs w:val="22"/>
        </w:rPr>
        <w:t>- Ямал».</w:t>
      </w:r>
    </w:p>
    <w:p w:rsidR="007072CF" w:rsidRDefault="007072CF">
      <w:pPr>
        <w:pStyle w:val="western"/>
        <w:spacing w:beforeAutospacing="0" w:after="0" w:line="240" w:lineRule="auto"/>
        <w:ind w:firstLine="850"/>
        <w:jc w:val="both"/>
        <w:rPr>
          <w:color w:val="000000"/>
        </w:rPr>
      </w:pPr>
    </w:p>
    <w:tbl>
      <w:tblPr>
        <w:tblStyle w:val="af2"/>
        <w:tblW w:w="15985" w:type="dxa"/>
        <w:tblInd w:w="-30" w:type="dxa"/>
        <w:tblCellMar>
          <w:left w:w="78" w:type="dxa"/>
        </w:tblCellMar>
        <w:tblLook w:val="04A0" w:firstRow="1" w:lastRow="0" w:firstColumn="1" w:lastColumn="0" w:noHBand="0" w:noVBand="1"/>
      </w:tblPr>
      <w:tblGrid>
        <w:gridCol w:w="549"/>
        <w:gridCol w:w="5467"/>
        <w:gridCol w:w="3283"/>
        <w:gridCol w:w="6686"/>
      </w:tblGrid>
      <w:tr w:rsidR="007072CF">
        <w:tc>
          <w:tcPr>
            <w:tcW w:w="548" w:type="dxa"/>
            <w:shd w:val="clear" w:color="auto" w:fill="auto"/>
            <w:tcMar>
              <w:left w:w="78" w:type="dxa"/>
            </w:tcMar>
            <w:vAlign w:val="center"/>
          </w:tcPr>
          <w:p w:rsidR="007072CF" w:rsidRDefault="004C3D5B">
            <w:pPr>
              <w:spacing w:after="0" w:line="24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№ п/п</w:t>
            </w:r>
          </w:p>
        </w:tc>
        <w:tc>
          <w:tcPr>
            <w:tcW w:w="5467" w:type="dxa"/>
            <w:shd w:val="clear" w:color="auto" w:fill="auto"/>
            <w:tcMar>
              <w:left w:w="78" w:type="dxa"/>
            </w:tcMar>
            <w:vAlign w:val="center"/>
          </w:tcPr>
          <w:p w:rsidR="007072CF" w:rsidRDefault="004C3D5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Мнение по Проекту</w:t>
            </w:r>
          </w:p>
        </w:tc>
        <w:tc>
          <w:tcPr>
            <w:tcW w:w="3283" w:type="dxa"/>
            <w:shd w:val="clear" w:color="auto" w:fill="auto"/>
            <w:tcMar>
              <w:left w:w="78" w:type="dxa"/>
            </w:tcMar>
            <w:vAlign w:val="center"/>
          </w:tcPr>
          <w:p w:rsidR="007072CF" w:rsidRDefault="004C3D5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Контактная информация об авторе мнения п</w:t>
            </w:r>
            <w:r>
              <w:rPr>
                <w:rFonts w:ascii="Arial" w:hAnsi="Arial" w:cs="Arial"/>
              </w:rPr>
              <w:t>о Проекту</w:t>
            </w:r>
          </w:p>
        </w:tc>
        <w:tc>
          <w:tcPr>
            <w:tcW w:w="6686" w:type="dxa"/>
            <w:shd w:val="clear" w:color="auto" w:fill="auto"/>
            <w:tcMar>
              <w:left w:w="78" w:type="dxa"/>
            </w:tcMar>
            <w:vAlign w:val="center"/>
          </w:tcPr>
          <w:p w:rsidR="007072CF" w:rsidRDefault="004C3D5B">
            <w:pPr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Результат рассмотрения предложений</w:t>
            </w:r>
          </w:p>
          <w:p w:rsidR="007072CF" w:rsidRDefault="004C3D5B">
            <w:pPr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 xml:space="preserve"> по Проекту разработчиком</w:t>
            </w:r>
          </w:p>
        </w:tc>
      </w:tr>
      <w:tr w:rsidR="007072CF">
        <w:tc>
          <w:tcPr>
            <w:tcW w:w="548" w:type="dxa"/>
            <w:shd w:val="clear" w:color="auto" w:fill="auto"/>
            <w:tcMar>
              <w:left w:w="78" w:type="dxa"/>
            </w:tcMar>
          </w:tcPr>
          <w:p w:rsidR="007072CF" w:rsidRDefault="004C3D5B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467" w:type="dxa"/>
            <w:shd w:val="clear" w:color="auto" w:fill="auto"/>
            <w:tcMar>
              <w:left w:w="78" w:type="dxa"/>
            </w:tcMar>
          </w:tcPr>
          <w:p w:rsidR="007072CF" w:rsidRDefault="004C3D5B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 Обоснованно ли предлагаемое проектом акта регулирование?</w:t>
            </w:r>
          </w:p>
          <w:p w:rsidR="007072CF" w:rsidRDefault="007072C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7072CF" w:rsidRDefault="004C3D5B">
            <w:pPr>
              <w:spacing w:after="0" w:line="24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В целом является обоснованным.</w:t>
            </w:r>
          </w:p>
          <w:p w:rsidR="007072CF" w:rsidRDefault="007072C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7072CF" w:rsidRDefault="004C3D5B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Является ли предлагаемое регулирование оптимальным способом решения проблемы?</w:t>
            </w:r>
          </w:p>
          <w:p w:rsidR="007072CF" w:rsidRDefault="007072C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7072CF" w:rsidRDefault="004C3D5B">
            <w:pPr>
              <w:spacing w:after="0" w:line="24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 xml:space="preserve">Не </w:t>
            </w:r>
            <w:r>
              <w:rPr>
                <w:rFonts w:ascii="Arial" w:hAnsi="Arial" w:cs="Arial"/>
              </w:rPr>
              <w:t>усматривается способов решения проблемы, которые бы принципиально отличались от предлагаемого в Проекте.</w:t>
            </w:r>
          </w:p>
          <w:p w:rsidR="007072CF" w:rsidRDefault="007072C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7072CF" w:rsidRDefault="004C3D5B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 Какие риски и негативные последствия могут возникнуть в случае принятия проекта акта:</w:t>
            </w:r>
          </w:p>
          <w:p w:rsidR="007072CF" w:rsidRDefault="007072C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7072CF" w:rsidRDefault="004C3D5B">
            <w:pPr>
              <w:spacing w:after="0" w:line="240" w:lineRule="auto"/>
              <w:jc w:val="both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3.1. Формулировка пункта 1.12 Проекта может привести к отказ</w:t>
            </w:r>
            <w:r>
              <w:rPr>
                <w:rFonts w:ascii="Arial" w:hAnsi="Arial" w:cs="Arial"/>
              </w:rPr>
              <w:t xml:space="preserve">у от закупки продукции на </w:t>
            </w:r>
            <w:r>
              <w:rPr>
                <w:rFonts w:ascii="Arial" w:hAnsi="Arial" w:cs="Arial"/>
              </w:rPr>
              <w:lastRenderedPageBreak/>
              <w:t>предприятиях юга Тюменской области в тех случаях, когда срок между отгрузкой оборудования и принятием его покупателем превышает 30 дней.</w:t>
            </w:r>
          </w:p>
          <w:p w:rsidR="007072CF" w:rsidRDefault="004C3D5B">
            <w:pPr>
              <w:spacing w:after="0" w:line="240" w:lineRule="auto"/>
              <w:jc w:val="both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 xml:space="preserve">Согласно вышеназванному пункту, оборудование и другие материальные ресурсы должны быть </w:t>
            </w:r>
            <w:r>
              <w:rPr>
                <w:rFonts w:ascii="Arial" w:hAnsi="Arial" w:cs="Arial"/>
              </w:rPr>
              <w:t>оплачены не позднее 30 календарных дней со дня их отгрузки заявителю, за исключением оборудования и других материальных ресурсов, закупаемых по договорам, которыми предусмотрено наличие заключения о качестве продукции, срок оплаты которых не должен превыша</w:t>
            </w:r>
            <w:r>
              <w:rPr>
                <w:rFonts w:ascii="Arial" w:hAnsi="Arial" w:cs="Arial"/>
              </w:rPr>
              <w:t>ть 90 календарных дней со дня их отгрузки покупателю.</w:t>
            </w:r>
          </w:p>
          <w:p w:rsidR="007072CF" w:rsidRDefault="007072C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7072CF" w:rsidRDefault="004C3D5B">
            <w:pPr>
              <w:spacing w:after="0" w:line="240" w:lineRule="auto"/>
              <w:jc w:val="both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Предлагается увязать в Проекте срок оплаты</w:t>
            </w:r>
          </w:p>
          <w:p w:rsidR="007072CF" w:rsidRDefault="004C3D5B">
            <w:pPr>
              <w:spacing w:after="0" w:line="240" w:lineRule="auto"/>
              <w:jc w:val="both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продукции нефтегазовыми компаниями не с датой отгрузки, а с датой принятия</w:t>
            </w:r>
          </w:p>
          <w:p w:rsidR="007072CF" w:rsidRDefault="004C3D5B">
            <w:pPr>
              <w:spacing w:after="0" w:line="240" w:lineRule="auto"/>
              <w:jc w:val="both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оборудования получателем.</w:t>
            </w:r>
          </w:p>
          <w:p w:rsidR="007072CF" w:rsidRDefault="007072C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7072CF" w:rsidRDefault="007072C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7072CF" w:rsidRDefault="007072C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7072CF" w:rsidRDefault="007072C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7072CF" w:rsidRDefault="007072C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7072CF" w:rsidRDefault="007072C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7072CF" w:rsidRDefault="007072C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7072CF" w:rsidRDefault="007072C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7072CF" w:rsidRDefault="004C3D5B">
            <w:pPr>
              <w:spacing w:after="0" w:line="24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3.2. Предлагается сохранить в тексте постановлени</w:t>
            </w:r>
            <w:r>
              <w:rPr>
                <w:rFonts w:ascii="Arial" w:hAnsi="Arial" w:cs="Arial"/>
              </w:rPr>
              <w:t>я Правительства Тюменской области № 58-п норму, согласного которой срок оплаты оборудования, не соответствующего условиям договора поставки по качеству, увязывается со сроком устранения поставщиком нарушений договора. Кроме того, предлагается распространит</w:t>
            </w:r>
            <w:r>
              <w:rPr>
                <w:rFonts w:ascii="Arial" w:hAnsi="Arial" w:cs="Arial"/>
              </w:rPr>
              <w:t>ь данное правило также на случаи поставки некомплектного оборудования и на случаи недопоставки оборудования.</w:t>
            </w:r>
          </w:p>
          <w:p w:rsidR="007072CF" w:rsidRDefault="007072C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7072CF" w:rsidRDefault="007072C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7072CF" w:rsidRDefault="007072C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7072CF" w:rsidRDefault="007072C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7072CF" w:rsidRDefault="007072C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7072CF" w:rsidRDefault="007072C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7072CF" w:rsidRDefault="007072C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7072CF" w:rsidRDefault="007072C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7072CF" w:rsidRDefault="004C3D5B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 Какие выгоды и преимущества могут возникнуть в случае принятия проекта акта?</w:t>
            </w:r>
          </w:p>
          <w:p w:rsidR="007072CF" w:rsidRDefault="007072C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7072CF" w:rsidRDefault="004C3D5B">
            <w:pPr>
              <w:spacing w:after="0" w:line="24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Принятие проекта создаст конкурентное преимущество для пре</w:t>
            </w:r>
            <w:r>
              <w:rPr>
                <w:rFonts w:ascii="Arial" w:hAnsi="Arial" w:cs="Arial"/>
              </w:rPr>
              <w:t>дприятий Тюменской области перед российскими и зарубежными компаниями аналогичных отраслей.</w:t>
            </w:r>
          </w:p>
          <w:p w:rsidR="007072CF" w:rsidRDefault="004C3D5B">
            <w:pPr>
              <w:spacing w:after="0" w:line="24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Принятие проекта позволит нефтегазовым компаниям начать обращаться за возмещением части стоимости оплаченных товаров, работ, услуг в сфере информационных технологий</w:t>
            </w:r>
            <w:r>
              <w:rPr>
                <w:rFonts w:ascii="Arial" w:hAnsi="Arial" w:cs="Arial"/>
              </w:rPr>
              <w:t>.</w:t>
            </w:r>
          </w:p>
          <w:p w:rsidR="007072CF" w:rsidRDefault="007072C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7072CF" w:rsidRDefault="004C3D5B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 Существуют ли альтернативные (менее затратные) и (или) более эффективные способы решения проблемы?</w:t>
            </w:r>
          </w:p>
          <w:p w:rsidR="007072CF" w:rsidRDefault="007072C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7072CF" w:rsidRDefault="004C3D5B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Не усматривается альтернативных способов решения проблемы, которые бы принципиально отличались от предлагаемого в Проекте (за исключением изложенного </w:t>
            </w:r>
            <w:r>
              <w:rPr>
                <w:rFonts w:ascii="Arial" w:hAnsi="Arial" w:cs="Arial"/>
              </w:rPr>
              <w:t>выше предложения относительно пункта 1.12 Проекта).</w:t>
            </w:r>
          </w:p>
          <w:p w:rsidR="007072CF" w:rsidRDefault="007072C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7072CF" w:rsidRDefault="004C3D5B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 Иные замечания и предложения по проекту акта.</w:t>
            </w:r>
          </w:p>
          <w:p w:rsidR="007072CF" w:rsidRDefault="007072C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7072CF" w:rsidRDefault="004C3D5B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имеется.</w:t>
            </w:r>
          </w:p>
          <w:p w:rsidR="007072CF" w:rsidRDefault="007072C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283" w:type="dxa"/>
            <w:shd w:val="clear" w:color="auto" w:fill="auto"/>
            <w:tcMar>
              <w:left w:w="78" w:type="dxa"/>
            </w:tcMar>
          </w:tcPr>
          <w:p w:rsidR="007072CF" w:rsidRDefault="004C3D5B" w:rsidP="004C3D5B">
            <w:pPr>
              <w:spacing w:after="0" w:line="240" w:lineRule="auto"/>
              <w:jc w:val="center"/>
            </w:pPr>
            <w:r>
              <w:rPr>
                <w:rFonts w:ascii="Arial" w:hAnsi="Arial" w:cs="Arial"/>
              </w:rPr>
              <w:lastRenderedPageBreak/>
              <w:t>ПАО «Газпром нефть»</w:t>
            </w:r>
            <w:bookmarkStart w:id="0" w:name="_GoBack"/>
            <w:bookmarkEnd w:id="0"/>
          </w:p>
        </w:tc>
        <w:tc>
          <w:tcPr>
            <w:tcW w:w="6686" w:type="dxa"/>
            <w:shd w:val="clear" w:color="auto" w:fill="auto"/>
            <w:tcMar>
              <w:left w:w="78" w:type="dxa"/>
            </w:tcMar>
          </w:tcPr>
          <w:p w:rsidR="007072CF" w:rsidRDefault="007072CF">
            <w:pPr>
              <w:spacing w:after="0"/>
              <w:ind w:firstLine="709"/>
              <w:jc w:val="both"/>
              <w:rPr>
                <w:rFonts w:ascii="Arial" w:hAnsi="Arial" w:cs="Arial"/>
              </w:rPr>
            </w:pPr>
          </w:p>
          <w:p w:rsidR="007072CF" w:rsidRDefault="007072CF">
            <w:pPr>
              <w:spacing w:after="0"/>
              <w:ind w:firstLine="709"/>
              <w:jc w:val="both"/>
              <w:rPr>
                <w:rFonts w:ascii="Arial" w:hAnsi="Arial" w:cs="Arial"/>
              </w:rPr>
            </w:pPr>
          </w:p>
          <w:p w:rsidR="007072CF" w:rsidRDefault="007072CF">
            <w:pPr>
              <w:spacing w:after="0"/>
              <w:ind w:firstLine="709"/>
              <w:jc w:val="both"/>
              <w:rPr>
                <w:rFonts w:ascii="Arial" w:hAnsi="Arial"/>
              </w:rPr>
            </w:pPr>
          </w:p>
          <w:p w:rsidR="007072CF" w:rsidRDefault="007072CF">
            <w:pPr>
              <w:spacing w:after="0"/>
              <w:ind w:firstLine="709"/>
              <w:jc w:val="both"/>
              <w:rPr>
                <w:rFonts w:ascii="Arial" w:hAnsi="Arial"/>
              </w:rPr>
            </w:pPr>
          </w:p>
          <w:p w:rsidR="007072CF" w:rsidRDefault="007072CF">
            <w:pPr>
              <w:spacing w:after="0"/>
              <w:ind w:firstLine="709"/>
              <w:jc w:val="both"/>
              <w:rPr>
                <w:rFonts w:ascii="Arial" w:hAnsi="Arial"/>
              </w:rPr>
            </w:pPr>
          </w:p>
          <w:p w:rsidR="007072CF" w:rsidRDefault="007072CF">
            <w:pPr>
              <w:spacing w:after="0"/>
              <w:ind w:firstLine="709"/>
              <w:jc w:val="both"/>
              <w:rPr>
                <w:rFonts w:ascii="Arial" w:hAnsi="Arial"/>
              </w:rPr>
            </w:pPr>
          </w:p>
          <w:p w:rsidR="007072CF" w:rsidRDefault="007072CF">
            <w:pPr>
              <w:spacing w:after="0"/>
              <w:ind w:firstLine="709"/>
              <w:jc w:val="both"/>
              <w:rPr>
                <w:rFonts w:ascii="Arial" w:hAnsi="Arial"/>
              </w:rPr>
            </w:pPr>
          </w:p>
          <w:p w:rsidR="007072CF" w:rsidRDefault="007072CF">
            <w:pPr>
              <w:spacing w:after="0"/>
              <w:ind w:firstLine="709"/>
              <w:jc w:val="both"/>
              <w:rPr>
                <w:rFonts w:cs="Arial"/>
              </w:rPr>
            </w:pPr>
          </w:p>
          <w:p w:rsidR="007072CF" w:rsidRDefault="007072CF">
            <w:pPr>
              <w:spacing w:after="0"/>
              <w:ind w:firstLine="709"/>
              <w:jc w:val="both"/>
              <w:rPr>
                <w:rFonts w:cs="Arial"/>
              </w:rPr>
            </w:pPr>
          </w:p>
          <w:p w:rsidR="007072CF" w:rsidRDefault="007072CF">
            <w:pPr>
              <w:spacing w:after="0"/>
              <w:ind w:firstLine="709"/>
              <w:jc w:val="both"/>
              <w:rPr>
                <w:rFonts w:cs="Arial"/>
              </w:rPr>
            </w:pPr>
          </w:p>
          <w:p w:rsidR="007072CF" w:rsidRDefault="004C3D5B">
            <w:pPr>
              <w:spacing w:after="0"/>
              <w:ind w:firstLine="709"/>
              <w:jc w:val="both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Предложение отклоняется по следующим основаниям:</w:t>
            </w:r>
          </w:p>
          <w:p w:rsidR="007072CF" w:rsidRDefault="007072CF">
            <w:pPr>
              <w:spacing w:after="0"/>
              <w:ind w:firstLine="709"/>
              <w:jc w:val="both"/>
              <w:rPr>
                <w:rFonts w:cs="Arial"/>
              </w:rPr>
            </w:pPr>
          </w:p>
          <w:p w:rsidR="007072CF" w:rsidRDefault="004C3D5B">
            <w:pPr>
              <w:spacing w:after="0"/>
              <w:ind w:firstLine="709"/>
              <w:jc w:val="both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 xml:space="preserve">Согласно п. 1.2 Проекта целью возмещения из областного бюджета части стоимости заказанного и </w:t>
            </w:r>
            <w:r>
              <w:rPr>
                <w:rFonts w:ascii="Arial" w:hAnsi="Arial" w:cs="Arial"/>
              </w:rPr>
              <w:lastRenderedPageBreak/>
              <w:t>оплаченного оборудования и других материальных ресурсов является создание условий для содействия развитию промышленных производств, а также сферы информационных те</w:t>
            </w:r>
            <w:r>
              <w:rPr>
                <w:rFonts w:ascii="Arial" w:hAnsi="Arial" w:cs="Arial"/>
              </w:rPr>
              <w:t xml:space="preserve">хнологий для повышения их конкурентоспособности и обеспечения устойчивых темпов роста промышленности и 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>информационных технологий</w:t>
            </w:r>
            <w:r>
              <w:rPr>
                <w:rFonts w:ascii="Arial" w:hAnsi="Arial" w:cs="Arial"/>
              </w:rPr>
              <w:t>.</w:t>
            </w:r>
          </w:p>
          <w:p w:rsidR="007072CF" w:rsidRDefault="004C3D5B">
            <w:pPr>
              <w:spacing w:after="0"/>
              <w:ind w:firstLine="709"/>
              <w:jc w:val="both"/>
              <w:rPr>
                <w:rFonts w:ascii="Arial" w:hAnsi="Arial"/>
                <w:highlight w:val="green"/>
              </w:rPr>
            </w:pPr>
            <w:r>
              <w:rPr>
                <w:rFonts w:ascii="Arial" w:hAnsi="Arial"/>
              </w:rPr>
              <w:t>В связи с чем, условие возмещения, указанное в п. 1.12 Проекта, позволит ускорить время получения предприятиями- производителя</w:t>
            </w:r>
            <w:r>
              <w:rPr>
                <w:rFonts w:ascii="Arial" w:hAnsi="Arial"/>
              </w:rPr>
              <w:t xml:space="preserve">ми, предприятиями-разработчиками денежных средств до 30 дней с даты отгрузки, направить их на развитие промышленных производств, в том числе на реализацию программ </w:t>
            </w:r>
            <w:proofErr w:type="spellStart"/>
            <w:r>
              <w:rPr>
                <w:rFonts w:ascii="Arial" w:hAnsi="Arial"/>
              </w:rPr>
              <w:t>импортозамещения</w:t>
            </w:r>
            <w:proofErr w:type="spellEnd"/>
            <w:r>
              <w:rPr>
                <w:rFonts w:ascii="Arial" w:hAnsi="Arial"/>
              </w:rPr>
              <w:t>, а также на рост промышленности и информационных технологий. В случае увязк</w:t>
            </w:r>
            <w:r>
              <w:rPr>
                <w:rFonts w:ascii="Arial" w:hAnsi="Arial"/>
              </w:rPr>
              <w:t>и срока оплаты продукции с датой принятия оборудования получателем, время получения денежных средств увеличивается на время транспортировки и приемки продукции, а также на время, связанное с затягиванием процесса ее приемки по каким-либо причинам.</w:t>
            </w:r>
          </w:p>
          <w:p w:rsidR="007072CF" w:rsidRDefault="004C3D5B">
            <w:pPr>
              <w:spacing w:after="0"/>
              <w:ind w:firstLine="709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В свою о</w:t>
            </w:r>
            <w:r>
              <w:rPr>
                <w:rFonts w:ascii="Arial" w:hAnsi="Arial"/>
              </w:rPr>
              <w:t xml:space="preserve">чередь, нефтегазодобывающим предприятиям при соблюдении данного условия Проектом предусматривается получение бонуса в виде 5 % </w:t>
            </w:r>
            <w:proofErr w:type="gramStart"/>
            <w:r>
              <w:rPr>
                <w:rFonts w:ascii="Arial" w:hAnsi="Arial"/>
              </w:rPr>
              <w:t>возмещения  из</w:t>
            </w:r>
            <w:proofErr w:type="gramEnd"/>
            <w:r>
              <w:rPr>
                <w:rFonts w:ascii="Arial" w:hAnsi="Arial"/>
              </w:rPr>
              <w:t xml:space="preserve"> областного бюджета затрат при закупке продукции.</w:t>
            </w:r>
          </w:p>
          <w:p w:rsidR="007072CF" w:rsidRDefault="007072CF">
            <w:pPr>
              <w:spacing w:after="0"/>
              <w:ind w:firstLine="709"/>
              <w:jc w:val="both"/>
              <w:rPr>
                <w:rFonts w:ascii="Arial" w:hAnsi="Arial"/>
                <w:highlight w:val="green"/>
              </w:rPr>
            </w:pPr>
          </w:p>
          <w:p w:rsidR="007072CF" w:rsidRDefault="007072CF">
            <w:pPr>
              <w:spacing w:after="0"/>
              <w:ind w:firstLine="709"/>
              <w:jc w:val="both"/>
              <w:rPr>
                <w:rFonts w:ascii="Arial" w:hAnsi="Arial"/>
                <w:highlight w:val="green"/>
              </w:rPr>
            </w:pPr>
          </w:p>
          <w:p w:rsidR="007072CF" w:rsidRDefault="004C3D5B">
            <w:pPr>
              <w:spacing w:after="0"/>
              <w:ind w:firstLine="709"/>
              <w:jc w:val="both"/>
              <w:rPr>
                <w:rFonts w:ascii="Arial" w:hAnsi="Arial"/>
              </w:rPr>
            </w:pPr>
            <w:r>
              <w:rPr>
                <w:rFonts w:ascii="Arial" w:hAnsi="Arial" w:cs="Arial"/>
                <w:color w:val="000000"/>
                <w:spacing w:val="-6"/>
              </w:rPr>
              <w:t>Указанное предложение учтено частично, предложение о недопостав</w:t>
            </w:r>
            <w:r>
              <w:rPr>
                <w:rFonts w:ascii="Arial" w:hAnsi="Arial" w:cs="Arial"/>
                <w:color w:val="000000"/>
                <w:spacing w:val="-6"/>
              </w:rPr>
              <w:t>ки оборудования не подлежит включению.</w:t>
            </w:r>
          </w:p>
          <w:p w:rsidR="007072CF" w:rsidRDefault="004C3D5B">
            <w:pPr>
              <w:spacing w:after="0"/>
              <w:ind w:firstLine="709"/>
              <w:jc w:val="both"/>
              <w:rPr>
                <w:rFonts w:ascii="Arial" w:hAnsi="Arial"/>
              </w:rPr>
            </w:pPr>
            <w:r>
              <w:rPr>
                <w:rFonts w:ascii="Arial" w:hAnsi="Arial" w:cs="Arial"/>
                <w:color w:val="000000"/>
                <w:spacing w:val="-6"/>
              </w:rPr>
              <w:t>Пункты 1.12 и 2.1.15 изложены в следующей редакции с учётом предложений:</w:t>
            </w:r>
          </w:p>
          <w:p w:rsidR="007072CF" w:rsidRDefault="004C3D5B">
            <w:pPr>
              <w:spacing w:after="0"/>
              <w:ind w:firstLine="709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«1.12. </w:t>
            </w:r>
            <w:r>
              <w:rPr>
                <w:rFonts w:ascii="Arial" w:hAnsi="Arial" w:cs="Arial"/>
              </w:rPr>
              <w:t xml:space="preserve">В случае поставки оборудования и других материальных ресурсов, не соответствующих условиям договора поставки по качеству и (или) </w:t>
            </w:r>
            <w:proofErr w:type="gramStart"/>
            <w:r>
              <w:rPr>
                <w:rFonts w:ascii="Arial" w:hAnsi="Arial" w:cs="Arial"/>
              </w:rPr>
              <w:t>комплект</w:t>
            </w:r>
            <w:r>
              <w:rPr>
                <w:rFonts w:ascii="Arial" w:hAnsi="Arial" w:cs="Arial"/>
              </w:rPr>
              <w:t xml:space="preserve">ности </w:t>
            </w:r>
            <w:r>
              <w:rPr>
                <w:rFonts w:ascii="Arial" w:hAnsi="Arial" w:cs="Arial"/>
              </w:rPr>
              <w:t xml:space="preserve"> их</w:t>
            </w:r>
            <w:proofErr w:type="gramEnd"/>
            <w:r>
              <w:rPr>
                <w:rFonts w:ascii="Arial" w:hAnsi="Arial" w:cs="Arial"/>
              </w:rPr>
              <w:t xml:space="preserve"> оплата должна быть произведена не позднее 30 календарных дней со дня надлежащего исполнения требований об устранении выявленных несоответствий».</w:t>
            </w:r>
          </w:p>
          <w:p w:rsidR="007072CF" w:rsidRDefault="004C3D5B">
            <w:pPr>
              <w:pStyle w:val="ad"/>
              <w:spacing w:after="0"/>
              <w:ind w:firstLine="539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lastRenderedPageBreak/>
              <w:t>«2.1.15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 Копия документа, подтверждающего факт устранения выявленных несоответствий, подписанного сто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ронами договора поставки в случае поставки оборудования и других материальных ресурсов, несоответствующих условиям договора поставки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по качеству</w:t>
            </w:r>
            <w:r>
              <w:rPr>
                <w:rFonts w:ascii="Arial" w:hAnsi="Arial" w:cs="Arial"/>
                <w:sz w:val="22"/>
                <w:szCs w:val="22"/>
              </w:rPr>
              <w:t xml:space="preserve"> и (или) комплектности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».</w:t>
            </w:r>
          </w:p>
          <w:p w:rsidR="007072CF" w:rsidRDefault="007072CF">
            <w:pPr>
              <w:pStyle w:val="ad"/>
              <w:spacing w:after="0"/>
              <w:ind w:firstLine="539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7072CF" w:rsidRDefault="007072CF">
            <w:pPr>
              <w:pStyle w:val="ad"/>
              <w:spacing w:after="0"/>
              <w:ind w:firstLine="539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072CF">
        <w:tc>
          <w:tcPr>
            <w:tcW w:w="548" w:type="dxa"/>
            <w:shd w:val="clear" w:color="auto" w:fill="auto"/>
            <w:tcMar>
              <w:left w:w="78" w:type="dxa"/>
            </w:tcMar>
          </w:tcPr>
          <w:p w:rsidR="007072CF" w:rsidRDefault="004C3D5B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5467" w:type="dxa"/>
            <w:shd w:val="clear" w:color="auto" w:fill="auto"/>
            <w:tcMar>
              <w:left w:w="78" w:type="dxa"/>
            </w:tcMar>
          </w:tcPr>
          <w:p w:rsidR="007072CF" w:rsidRDefault="004C3D5B">
            <w:pPr>
              <w:pStyle w:val="ad"/>
              <w:spacing w:beforeAutospacing="0" w:after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 Обосновано ли предлагаемое проектом акта регулирование?</w:t>
            </w:r>
          </w:p>
          <w:p w:rsidR="007072CF" w:rsidRDefault="007072CF">
            <w:pPr>
              <w:pStyle w:val="ad"/>
              <w:spacing w:beforeAutospacing="0" w:after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072CF" w:rsidRDefault="004C3D5B">
            <w:pPr>
              <w:pStyle w:val="ad"/>
              <w:spacing w:beforeAutospacing="0" w:after="0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-</w:t>
            </w:r>
          </w:p>
          <w:p w:rsidR="007072CF" w:rsidRDefault="007072CF">
            <w:pPr>
              <w:pStyle w:val="ad"/>
              <w:spacing w:beforeAutospacing="0" w:after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072CF" w:rsidRDefault="004C3D5B">
            <w:pPr>
              <w:pStyle w:val="ad"/>
              <w:spacing w:beforeAutospacing="0" w:after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2. Является ли </w:t>
            </w:r>
            <w:r>
              <w:rPr>
                <w:rFonts w:ascii="Arial" w:hAnsi="Arial" w:cs="Arial"/>
                <w:sz w:val="22"/>
                <w:szCs w:val="22"/>
              </w:rPr>
              <w:t>предлагаемое регулирование оптимальным способом решения проблемы?</w:t>
            </w:r>
          </w:p>
          <w:p w:rsidR="007072CF" w:rsidRDefault="007072CF">
            <w:pPr>
              <w:pStyle w:val="ad"/>
              <w:spacing w:beforeAutospacing="0" w:after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072CF" w:rsidRDefault="004C3D5B">
            <w:pPr>
              <w:pStyle w:val="ad"/>
              <w:spacing w:beforeAutospacing="0" w:after="0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lastRenderedPageBreak/>
              <w:t>-</w:t>
            </w:r>
          </w:p>
          <w:p w:rsidR="007072CF" w:rsidRDefault="007072CF">
            <w:pPr>
              <w:pStyle w:val="ad"/>
              <w:spacing w:beforeAutospacing="0" w:after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072CF" w:rsidRDefault="004C3D5B">
            <w:pPr>
              <w:pStyle w:val="ad"/>
              <w:spacing w:beforeAutospacing="0" w:after="0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 Какие риски и негативные последствия могут возникнуть в случае принятия проекта акта?</w:t>
            </w:r>
          </w:p>
          <w:p w:rsidR="007072CF" w:rsidRDefault="007072CF">
            <w:pPr>
              <w:pStyle w:val="ad"/>
              <w:spacing w:beforeAutospacing="0" w:after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072CF" w:rsidRDefault="004C3D5B">
            <w:pPr>
              <w:pStyle w:val="ad"/>
              <w:spacing w:beforeAutospacing="0" w:after="0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  <w:p w:rsidR="007072CF" w:rsidRDefault="007072CF">
            <w:pPr>
              <w:pStyle w:val="ad"/>
              <w:spacing w:beforeAutospacing="0" w:after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072CF" w:rsidRDefault="004C3D5B">
            <w:pPr>
              <w:pStyle w:val="ad"/>
              <w:spacing w:beforeAutospacing="0" w:after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4. Какие выгоды и преимущества могут возникнуть в случае принятия проекта акта?</w:t>
            </w:r>
          </w:p>
          <w:p w:rsidR="007072CF" w:rsidRDefault="007072CF">
            <w:pPr>
              <w:pStyle w:val="ad"/>
              <w:spacing w:beforeAutospacing="0" w:after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072CF" w:rsidRDefault="004C3D5B">
            <w:pPr>
              <w:pStyle w:val="ad"/>
              <w:spacing w:beforeAutospacing="0" w:after="0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  <w:p w:rsidR="007072CF" w:rsidRDefault="007072CF">
            <w:pPr>
              <w:pStyle w:val="ad"/>
              <w:spacing w:beforeAutospacing="0" w:after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072CF" w:rsidRDefault="004C3D5B">
            <w:pPr>
              <w:pStyle w:val="ad"/>
              <w:spacing w:beforeAutospacing="0" w:after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5. Сущест</w:t>
            </w:r>
            <w:r>
              <w:rPr>
                <w:rFonts w:ascii="Arial" w:hAnsi="Arial" w:cs="Arial"/>
                <w:sz w:val="22"/>
                <w:szCs w:val="22"/>
              </w:rPr>
              <w:t>вуют ли альтернативные (менее затратные) и (или) более эффективные) способы решения проблемы?</w:t>
            </w:r>
          </w:p>
          <w:p w:rsidR="007072CF" w:rsidRDefault="007072CF">
            <w:pPr>
              <w:pStyle w:val="ad"/>
              <w:spacing w:beforeAutospacing="0" w:after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072CF" w:rsidRDefault="004C3D5B">
            <w:pPr>
              <w:pStyle w:val="ad"/>
              <w:spacing w:beforeAutospacing="0" w:after="0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  <w:p w:rsidR="007072CF" w:rsidRDefault="007072CF">
            <w:pPr>
              <w:pStyle w:val="ad"/>
              <w:spacing w:beforeAutospacing="0" w:after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072CF" w:rsidRDefault="004C3D5B">
            <w:pPr>
              <w:pStyle w:val="ad"/>
              <w:spacing w:beforeAutospacing="0" w:after="0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6. Иные замечания и предложения по проекту акта.</w:t>
            </w:r>
          </w:p>
          <w:p w:rsidR="007072CF" w:rsidRDefault="007072CF">
            <w:pPr>
              <w:pStyle w:val="ad"/>
              <w:spacing w:beforeAutospacing="0" w:after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072CF" w:rsidRDefault="004C3D5B">
            <w:pPr>
              <w:spacing w:after="0"/>
              <w:ind w:firstLine="709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Действующая редакция Постановления №58-п предусматривает возмещение из областного бюджета 5% стоимости </w:t>
            </w:r>
            <w:r>
              <w:rPr>
                <w:rFonts w:ascii="Arial" w:hAnsi="Arial"/>
              </w:rPr>
              <w:t xml:space="preserve">заказанного и оплаченного оборудования и других материальных ресурсов, произведенных на предприятиях, зарегистрированных и имеющих производственные мощности в Тюменской области, участвующих в реализации федеральных планов </w:t>
            </w:r>
            <w:proofErr w:type="spellStart"/>
            <w:r>
              <w:rPr>
                <w:rFonts w:ascii="Arial" w:hAnsi="Arial"/>
              </w:rPr>
              <w:t>импортозамещения</w:t>
            </w:r>
            <w:proofErr w:type="spellEnd"/>
            <w:r>
              <w:rPr>
                <w:rFonts w:ascii="Arial" w:hAnsi="Arial"/>
              </w:rPr>
              <w:t xml:space="preserve"> при условии, что </w:t>
            </w:r>
            <w:r>
              <w:rPr>
                <w:rFonts w:ascii="Arial" w:hAnsi="Arial"/>
              </w:rPr>
              <w:t>общая сумма оплаты такого оборудования и других материальных ресурсов за год составит не менее 1 млрд. рублей.</w:t>
            </w:r>
          </w:p>
          <w:p w:rsidR="007072CF" w:rsidRDefault="004C3D5B">
            <w:pPr>
              <w:spacing w:after="0"/>
              <w:ind w:firstLine="709"/>
              <w:jc w:val="both"/>
              <w:rPr>
                <w:rFonts w:ascii="Arial" w:hAnsi="Arial"/>
                <w:highlight w:val="yellow"/>
              </w:rPr>
            </w:pPr>
            <w:r>
              <w:rPr>
                <w:rFonts w:ascii="Arial" w:hAnsi="Arial"/>
              </w:rPr>
              <w:t>В целях дополнительного стимулирования указанных выше закупок, повышения деловой активности предлагаем исключить установленный в 1 млрд. руб. пор</w:t>
            </w:r>
            <w:r>
              <w:rPr>
                <w:rFonts w:ascii="Arial" w:hAnsi="Arial"/>
              </w:rPr>
              <w:t>ог общей суммы закупок.</w:t>
            </w:r>
          </w:p>
          <w:p w:rsidR="007072CF" w:rsidRDefault="004C3D5B">
            <w:pPr>
              <w:spacing w:after="0" w:line="240" w:lineRule="auto"/>
              <w:ind w:firstLine="567"/>
              <w:jc w:val="both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lastRenderedPageBreak/>
              <w:t>При отсутствии возможности отмены порога предлагаем его понизить. Кроме того, дополнительно предлагаем рассмотреть возможность применения дифференцированного подхода по возмещению части стоимости, в зависимости от объема осуществлен</w:t>
            </w:r>
            <w:r>
              <w:rPr>
                <w:rFonts w:ascii="Arial" w:hAnsi="Arial" w:cs="Arial"/>
              </w:rPr>
              <w:t>ных закупок в течении года, при котором покупатель, не достигший установленного Постановлением № 58-п порога общей суммы оплаты за год, также получает право возместить часть стоимости, но по сниженному проценту возмещения.</w:t>
            </w:r>
          </w:p>
        </w:tc>
        <w:tc>
          <w:tcPr>
            <w:tcW w:w="3283" w:type="dxa"/>
            <w:shd w:val="clear" w:color="auto" w:fill="auto"/>
            <w:tcMar>
              <w:left w:w="78" w:type="dxa"/>
            </w:tcMar>
          </w:tcPr>
          <w:p w:rsidR="007072CF" w:rsidRDefault="004C3D5B" w:rsidP="004C3D5B">
            <w:pPr>
              <w:spacing w:after="0" w:line="240" w:lineRule="auto"/>
              <w:jc w:val="center"/>
            </w:pPr>
            <w:r>
              <w:rPr>
                <w:rFonts w:ascii="Arial" w:hAnsi="Arial"/>
              </w:rPr>
              <w:lastRenderedPageBreak/>
              <w:t>ООО «Лукойл — Западная Сибирь»</w:t>
            </w:r>
          </w:p>
        </w:tc>
        <w:tc>
          <w:tcPr>
            <w:tcW w:w="6686" w:type="dxa"/>
            <w:shd w:val="clear" w:color="auto" w:fill="auto"/>
            <w:tcMar>
              <w:left w:w="78" w:type="dxa"/>
            </w:tcMar>
          </w:tcPr>
          <w:p w:rsidR="007072CF" w:rsidRDefault="007072CF">
            <w:pPr>
              <w:spacing w:after="0"/>
              <w:ind w:firstLine="709"/>
              <w:jc w:val="both"/>
              <w:rPr>
                <w:rFonts w:ascii="Arial" w:hAnsi="Arial" w:cs="Arial"/>
              </w:rPr>
            </w:pPr>
          </w:p>
          <w:p w:rsidR="007072CF" w:rsidRDefault="007072CF">
            <w:pPr>
              <w:spacing w:after="0"/>
              <w:jc w:val="both"/>
              <w:rPr>
                <w:rFonts w:ascii="Arial" w:hAnsi="Arial" w:cs="Arial"/>
              </w:rPr>
            </w:pPr>
          </w:p>
          <w:p w:rsidR="007072CF" w:rsidRDefault="007072CF">
            <w:pPr>
              <w:spacing w:after="0"/>
              <w:jc w:val="both"/>
              <w:rPr>
                <w:rFonts w:ascii="Arial" w:hAnsi="Arial" w:cs="Arial"/>
              </w:rPr>
            </w:pPr>
          </w:p>
          <w:p w:rsidR="007072CF" w:rsidRDefault="007072CF">
            <w:pPr>
              <w:pStyle w:val="ad"/>
              <w:spacing w:beforeAutospacing="0" w:after="0"/>
              <w:ind w:firstLine="709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7072CF" w:rsidRDefault="007072CF">
            <w:pPr>
              <w:pStyle w:val="ad"/>
              <w:spacing w:beforeAutospacing="0" w:after="0"/>
              <w:ind w:firstLine="709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7072CF" w:rsidRDefault="007072CF">
            <w:pPr>
              <w:pStyle w:val="ad"/>
              <w:spacing w:beforeAutospacing="0" w:after="0"/>
              <w:ind w:firstLine="709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7072CF" w:rsidRDefault="007072CF">
            <w:pPr>
              <w:pStyle w:val="ad"/>
              <w:spacing w:beforeAutospacing="0" w:after="0"/>
              <w:ind w:firstLine="709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7072CF" w:rsidRDefault="007072CF">
            <w:pPr>
              <w:pStyle w:val="ad"/>
              <w:spacing w:beforeAutospacing="0" w:after="0"/>
              <w:ind w:firstLine="709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7072CF" w:rsidRDefault="007072CF">
            <w:pPr>
              <w:pStyle w:val="ad"/>
              <w:spacing w:beforeAutospacing="0" w:after="0"/>
              <w:ind w:firstLine="709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7072CF" w:rsidRDefault="007072CF">
            <w:pPr>
              <w:pStyle w:val="af0"/>
              <w:ind w:firstLine="709"/>
              <w:jc w:val="both"/>
              <w:rPr>
                <w:rFonts w:ascii="Arial" w:eastAsia="Times New Roman" w:hAnsi="Arial" w:cs="Arial"/>
                <w:lang w:eastAsia="ru-RU"/>
              </w:rPr>
            </w:pPr>
          </w:p>
          <w:p w:rsidR="007072CF" w:rsidRDefault="007072CF">
            <w:pPr>
              <w:pStyle w:val="af0"/>
              <w:ind w:firstLine="709"/>
              <w:jc w:val="both"/>
              <w:rPr>
                <w:rFonts w:ascii="Arial" w:eastAsia="Times New Roman" w:hAnsi="Arial" w:cs="Arial"/>
                <w:lang w:eastAsia="ru-RU"/>
              </w:rPr>
            </w:pPr>
          </w:p>
          <w:p w:rsidR="007072CF" w:rsidRDefault="007072CF">
            <w:pPr>
              <w:pStyle w:val="af0"/>
              <w:ind w:firstLine="709"/>
              <w:jc w:val="both"/>
              <w:rPr>
                <w:rFonts w:ascii="Arial" w:eastAsia="Times New Roman" w:hAnsi="Arial" w:cs="Arial"/>
                <w:lang w:eastAsia="ru-RU"/>
              </w:rPr>
            </w:pPr>
          </w:p>
          <w:p w:rsidR="007072CF" w:rsidRDefault="007072CF">
            <w:pPr>
              <w:pStyle w:val="af0"/>
              <w:ind w:firstLine="709"/>
              <w:jc w:val="both"/>
              <w:rPr>
                <w:rFonts w:ascii="Arial" w:eastAsia="Times New Roman" w:hAnsi="Arial" w:cs="Arial"/>
                <w:lang w:eastAsia="ru-RU"/>
              </w:rPr>
            </w:pPr>
          </w:p>
          <w:p w:rsidR="007072CF" w:rsidRDefault="007072CF">
            <w:pPr>
              <w:pStyle w:val="af0"/>
              <w:ind w:firstLine="709"/>
              <w:jc w:val="both"/>
              <w:rPr>
                <w:rFonts w:ascii="Arial" w:eastAsia="Times New Roman" w:hAnsi="Arial" w:cs="Arial"/>
                <w:lang w:eastAsia="ru-RU"/>
              </w:rPr>
            </w:pPr>
          </w:p>
          <w:p w:rsidR="007072CF" w:rsidRDefault="007072CF">
            <w:pPr>
              <w:pStyle w:val="af0"/>
              <w:ind w:firstLine="709"/>
              <w:jc w:val="both"/>
              <w:rPr>
                <w:rFonts w:ascii="Arial" w:eastAsia="Times New Roman" w:hAnsi="Arial" w:cs="Arial"/>
                <w:lang w:eastAsia="ru-RU"/>
              </w:rPr>
            </w:pPr>
          </w:p>
          <w:p w:rsidR="007072CF" w:rsidRDefault="007072CF">
            <w:pPr>
              <w:pStyle w:val="af0"/>
              <w:ind w:firstLine="709"/>
              <w:jc w:val="both"/>
              <w:rPr>
                <w:rFonts w:ascii="Arial" w:eastAsia="Times New Roman" w:hAnsi="Arial" w:cs="Arial"/>
                <w:lang w:eastAsia="ru-RU"/>
              </w:rPr>
            </w:pPr>
          </w:p>
          <w:p w:rsidR="007072CF" w:rsidRDefault="007072CF">
            <w:pPr>
              <w:pStyle w:val="af0"/>
              <w:ind w:firstLine="709"/>
              <w:jc w:val="both"/>
              <w:rPr>
                <w:rFonts w:ascii="Arial" w:eastAsia="Times New Roman" w:hAnsi="Arial" w:cs="Arial"/>
                <w:lang w:eastAsia="ru-RU"/>
              </w:rPr>
            </w:pPr>
          </w:p>
          <w:p w:rsidR="007072CF" w:rsidRDefault="007072CF">
            <w:pPr>
              <w:pStyle w:val="af0"/>
              <w:ind w:firstLine="709"/>
              <w:jc w:val="both"/>
              <w:rPr>
                <w:rFonts w:ascii="Arial" w:eastAsia="Times New Roman" w:hAnsi="Arial" w:cs="Arial"/>
                <w:lang w:eastAsia="ru-RU"/>
              </w:rPr>
            </w:pPr>
          </w:p>
          <w:p w:rsidR="007072CF" w:rsidRDefault="007072CF">
            <w:pPr>
              <w:pStyle w:val="af0"/>
              <w:ind w:firstLine="709"/>
              <w:jc w:val="both"/>
              <w:rPr>
                <w:rFonts w:ascii="Arial" w:eastAsia="Times New Roman" w:hAnsi="Arial" w:cs="Arial"/>
                <w:lang w:eastAsia="ru-RU"/>
              </w:rPr>
            </w:pPr>
          </w:p>
          <w:p w:rsidR="007072CF" w:rsidRDefault="007072CF">
            <w:pPr>
              <w:pStyle w:val="af0"/>
              <w:ind w:firstLine="709"/>
              <w:jc w:val="both"/>
              <w:rPr>
                <w:rFonts w:ascii="Arial" w:eastAsia="Times New Roman" w:hAnsi="Arial" w:cs="Arial"/>
                <w:lang w:eastAsia="ru-RU"/>
              </w:rPr>
            </w:pPr>
          </w:p>
          <w:p w:rsidR="007072CF" w:rsidRDefault="007072CF">
            <w:pPr>
              <w:pStyle w:val="af0"/>
              <w:ind w:firstLine="709"/>
              <w:jc w:val="both"/>
              <w:rPr>
                <w:rFonts w:ascii="Arial" w:eastAsia="Times New Roman" w:hAnsi="Arial" w:cs="Arial"/>
                <w:lang w:eastAsia="ru-RU"/>
              </w:rPr>
            </w:pPr>
          </w:p>
          <w:p w:rsidR="007072CF" w:rsidRDefault="007072CF">
            <w:pPr>
              <w:pStyle w:val="af0"/>
              <w:ind w:firstLine="709"/>
              <w:jc w:val="both"/>
              <w:rPr>
                <w:rFonts w:ascii="Arial" w:eastAsia="Times New Roman" w:hAnsi="Arial" w:cs="Arial"/>
                <w:lang w:eastAsia="ru-RU"/>
              </w:rPr>
            </w:pPr>
          </w:p>
          <w:p w:rsidR="007072CF" w:rsidRDefault="007072CF">
            <w:pPr>
              <w:pStyle w:val="af0"/>
              <w:ind w:firstLine="709"/>
              <w:jc w:val="both"/>
              <w:rPr>
                <w:rFonts w:ascii="Arial" w:eastAsia="Times New Roman" w:hAnsi="Arial" w:cs="Arial"/>
                <w:lang w:eastAsia="ru-RU"/>
              </w:rPr>
            </w:pPr>
          </w:p>
          <w:p w:rsidR="007072CF" w:rsidRDefault="007072CF">
            <w:pPr>
              <w:pStyle w:val="af0"/>
              <w:ind w:firstLine="709"/>
              <w:jc w:val="both"/>
              <w:rPr>
                <w:rFonts w:ascii="Arial" w:eastAsia="Times New Roman" w:hAnsi="Arial" w:cs="Arial"/>
                <w:lang w:eastAsia="ru-RU"/>
              </w:rPr>
            </w:pPr>
          </w:p>
          <w:p w:rsidR="007072CF" w:rsidRDefault="007072CF">
            <w:pPr>
              <w:pStyle w:val="af0"/>
              <w:ind w:firstLine="709"/>
              <w:jc w:val="both"/>
              <w:rPr>
                <w:rFonts w:ascii="Arial" w:eastAsia="Times New Roman" w:hAnsi="Arial" w:cs="Arial"/>
                <w:lang w:eastAsia="ru-RU"/>
              </w:rPr>
            </w:pPr>
          </w:p>
          <w:p w:rsidR="007072CF" w:rsidRDefault="004C3D5B">
            <w:pPr>
              <w:pStyle w:val="af0"/>
              <w:ind w:firstLine="709"/>
              <w:jc w:val="both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Предложение отклоняется по следующим основаниям.</w:t>
            </w:r>
          </w:p>
          <w:p w:rsidR="007072CF" w:rsidRDefault="007072CF">
            <w:pPr>
              <w:spacing w:after="0"/>
              <w:ind w:firstLine="709"/>
              <w:jc w:val="both"/>
              <w:rPr>
                <w:rFonts w:cs="Arial"/>
              </w:rPr>
            </w:pPr>
          </w:p>
          <w:p w:rsidR="007072CF" w:rsidRDefault="004C3D5B">
            <w:pPr>
              <w:spacing w:after="0"/>
              <w:ind w:firstLine="709"/>
              <w:jc w:val="both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 xml:space="preserve">Проектом установлена общая сумма оплаты стоимости продукции </w:t>
            </w:r>
            <w:r>
              <w:rPr>
                <w:rFonts w:ascii="Arial" w:hAnsi="Arial" w:cs="Arial"/>
              </w:rPr>
              <w:t xml:space="preserve">(не </w:t>
            </w:r>
            <w:r>
              <w:rPr>
                <w:rFonts w:ascii="Arial" w:hAnsi="Arial" w:cs="Arial"/>
              </w:rPr>
              <w:t>менее 1 млрд рублей), закупленной на предприятиях Тюменской области в течение года, предшествующего текущему финансовому году, что является условием для участия и получения государственной поддержки в виде 5% возмещения стоимости закупленной продукции. Изм</w:t>
            </w:r>
            <w:r>
              <w:rPr>
                <w:rFonts w:ascii="Arial" w:hAnsi="Arial" w:cs="Arial"/>
              </w:rPr>
              <w:t>енение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или отмена данного условия не представляется возможным, так как согласно пункта 1.2 Проекта целью возмещения из областного бюджета части стоимости заказанного и оплаченного оборудования и других материальных ресурсов является создание условий для со</w:t>
            </w:r>
            <w:r>
              <w:rPr>
                <w:rFonts w:ascii="Arial" w:hAnsi="Arial" w:cs="Arial"/>
              </w:rPr>
              <w:t xml:space="preserve">действия развитию промышленных производств, а также сферы информационных технологий для повышения их конкурентоспособности и обеспечения устойчивых темпов роста промышленности и 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>информационных технологий</w:t>
            </w:r>
            <w:r>
              <w:rPr>
                <w:rFonts w:ascii="Arial" w:hAnsi="Arial" w:cs="Arial"/>
              </w:rPr>
              <w:t>.</w:t>
            </w:r>
          </w:p>
        </w:tc>
      </w:tr>
      <w:tr w:rsidR="007072CF">
        <w:tc>
          <w:tcPr>
            <w:tcW w:w="548" w:type="dxa"/>
            <w:shd w:val="clear" w:color="auto" w:fill="auto"/>
            <w:tcMar>
              <w:left w:w="78" w:type="dxa"/>
            </w:tcMar>
          </w:tcPr>
          <w:p w:rsidR="007072CF" w:rsidRDefault="004C3D5B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</w:t>
            </w:r>
          </w:p>
        </w:tc>
        <w:tc>
          <w:tcPr>
            <w:tcW w:w="5467" w:type="dxa"/>
            <w:shd w:val="clear" w:color="auto" w:fill="auto"/>
            <w:tcMar>
              <w:left w:w="78" w:type="dxa"/>
            </w:tcMar>
          </w:tcPr>
          <w:p w:rsidR="007072CF" w:rsidRDefault="004C3D5B">
            <w:pPr>
              <w:pStyle w:val="ad"/>
              <w:spacing w:beforeAutospacing="0" w:after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1. Обосновано ли предлагаемое проектом акта </w:t>
            </w:r>
            <w:r>
              <w:rPr>
                <w:rFonts w:ascii="Arial" w:hAnsi="Arial" w:cs="Arial"/>
                <w:sz w:val="22"/>
                <w:szCs w:val="22"/>
              </w:rPr>
              <w:t>регулирование?</w:t>
            </w:r>
          </w:p>
          <w:p w:rsidR="007072CF" w:rsidRDefault="007072CF">
            <w:pPr>
              <w:pStyle w:val="ad"/>
              <w:spacing w:beforeAutospacing="0" w:after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072CF" w:rsidRDefault="004C3D5B">
            <w:pPr>
              <w:pStyle w:val="ad"/>
              <w:spacing w:beforeAutospacing="0" w:after="0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-</w:t>
            </w:r>
          </w:p>
          <w:p w:rsidR="007072CF" w:rsidRDefault="007072CF">
            <w:pPr>
              <w:pStyle w:val="ad"/>
              <w:spacing w:beforeAutospacing="0" w:after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072CF" w:rsidRDefault="004C3D5B">
            <w:pPr>
              <w:pStyle w:val="ad"/>
              <w:spacing w:beforeAutospacing="0" w:after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 Является ли предлагаемое регулирование оптимальным способом решения проблемы?</w:t>
            </w:r>
          </w:p>
          <w:p w:rsidR="007072CF" w:rsidRDefault="007072CF">
            <w:pPr>
              <w:pStyle w:val="ad"/>
              <w:spacing w:beforeAutospacing="0" w:after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072CF" w:rsidRDefault="004C3D5B">
            <w:pPr>
              <w:pStyle w:val="ad"/>
              <w:spacing w:beforeAutospacing="0" w:after="0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-</w:t>
            </w:r>
          </w:p>
          <w:p w:rsidR="007072CF" w:rsidRDefault="007072CF">
            <w:pPr>
              <w:pStyle w:val="ad"/>
              <w:spacing w:beforeAutospacing="0" w:after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7072CF" w:rsidRDefault="004C3D5B">
            <w:pPr>
              <w:pStyle w:val="ad"/>
              <w:spacing w:beforeAutospacing="0" w:after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 Какие риски и негативные последствия могут возникнуть в случае принятия проекта акта?</w:t>
            </w:r>
          </w:p>
          <w:p w:rsidR="007072CF" w:rsidRDefault="007072CF">
            <w:pPr>
              <w:pStyle w:val="ad"/>
              <w:spacing w:beforeAutospacing="0" w:after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072CF" w:rsidRDefault="004C3D5B">
            <w:pPr>
              <w:pStyle w:val="ad"/>
              <w:spacing w:beforeAutospacing="0" w:after="0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3.1. Абзац 4 пункта 1.5.2. и абзац 4 подпункта «и» пункта 2.1.</w:t>
            </w:r>
            <w:r>
              <w:rPr>
                <w:rFonts w:ascii="Arial" w:hAnsi="Arial" w:cs="Arial"/>
                <w:bCs/>
                <w:sz w:val="22"/>
                <w:szCs w:val="22"/>
              </w:rPr>
              <w:t>1. Проекта после текста: «указанные в подпункте 1.4. настоящего порядка» дополнить текстом: «за исключением организаций, реализующих целевые инвестиционные проекты Тюменской области по вовлечению в разработку новых месторождений углеводородного сырья в Тюм</w:t>
            </w:r>
            <w:r>
              <w:rPr>
                <w:rFonts w:ascii="Arial" w:hAnsi="Arial" w:cs="Arial"/>
                <w:bCs/>
                <w:sz w:val="22"/>
                <w:szCs w:val="22"/>
              </w:rPr>
              <w:t>енской области».</w:t>
            </w:r>
          </w:p>
          <w:p w:rsidR="007072CF" w:rsidRDefault="007072CF">
            <w:pPr>
              <w:pStyle w:val="ad"/>
              <w:spacing w:beforeAutospacing="0" w:after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7072CF" w:rsidRDefault="007072CF">
            <w:pPr>
              <w:pStyle w:val="ad"/>
              <w:spacing w:beforeAutospacing="0" w:after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7072CF" w:rsidRDefault="007072CF">
            <w:pPr>
              <w:pStyle w:val="ad"/>
              <w:spacing w:beforeAutospacing="0" w:after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7072CF" w:rsidRDefault="004C3D5B">
            <w:pPr>
              <w:pStyle w:val="ad"/>
              <w:spacing w:beforeAutospacing="0" w:after="0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3.2. Пункт 2.1.14. проекта Порядка изложить в следующей редакции:</w:t>
            </w:r>
          </w:p>
          <w:p w:rsidR="007072CF" w:rsidRDefault="004C3D5B">
            <w:pPr>
              <w:pStyle w:val="ad"/>
              <w:spacing w:beforeAutospacing="0" w:after="0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«2.1.14. </w:t>
            </w:r>
            <w:r>
              <w:rPr>
                <w:rFonts w:ascii="Arial" w:hAnsi="Arial" w:cs="Arial"/>
                <w:bCs/>
                <w:color w:val="000000"/>
                <w:spacing w:val="-6"/>
                <w:sz w:val="22"/>
                <w:szCs w:val="22"/>
              </w:rPr>
              <w:t xml:space="preserve">Информацию (выписку из реестра акционеров, справку, иной документ), заверенную </w:t>
            </w:r>
            <w:r>
              <w:rPr>
                <w:rFonts w:ascii="Arial" w:hAnsi="Arial" w:cs="Arial"/>
                <w:bCs/>
                <w:color w:val="000000"/>
                <w:spacing w:val="-6"/>
                <w:sz w:val="22"/>
                <w:szCs w:val="22"/>
              </w:rPr>
              <w:lastRenderedPageBreak/>
              <w:t xml:space="preserve">лицензированным </w:t>
            </w:r>
            <w:r>
              <w:rPr>
                <w:rFonts w:ascii="Arial" w:hAnsi="Arial" w:cs="Arial"/>
                <w:bCs/>
                <w:color w:val="000000"/>
                <w:spacing w:val="-5"/>
                <w:sz w:val="22"/>
                <w:szCs w:val="22"/>
              </w:rPr>
              <w:t xml:space="preserve">регистратором (для акционерных обществ), по состоянию на первое число </w:t>
            </w:r>
            <w:r>
              <w:rPr>
                <w:rFonts w:ascii="Arial" w:hAnsi="Arial" w:cs="Arial"/>
                <w:bCs/>
                <w:color w:val="000000"/>
                <w:spacing w:val="-6"/>
                <w:sz w:val="22"/>
                <w:szCs w:val="22"/>
              </w:rPr>
              <w:t xml:space="preserve">месяца, предшествующего месяцу, в котором планируется принятие решения 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о предоставлении субсидии, подтверждающую соблюдение требования, установленного абзацем 3 пункта 1.5.2. настоящего 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Порядка».</w:t>
            </w:r>
          </w:p>
          <w:p w:rsidR="007072CF" w:rsidRDefault="007072CF">
            <w:pPr>
              <w:pStyle w:val="ad"/>
              <w:spacing w:beforeAutospacing="0" w:after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072CF" w:rsidRDefault="007072CF">
            <w:pPr>
              <w:pStyle w:val="ad"/>
              <w:spacing w:beforeAutospacing="0" w:after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072CF" w:rsidRDefault="007072CF">
            <w:pPr>
              <w:pStyle w:val="ad"/>
              <w:spacing w:beforeAutospacing="0" w:after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072CF" w:rsidRDefault="007072CF">
            <w:pPr>
              <w:pStyle w:val="ad"/>
              <w:spacing w:beforeAutospacing="0" w:after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072CF" w:rsidRDefault="007072CF">
            <w:pPr>
              <w:pStyle w:val="ad"/>
              <w:spacing w:beforeAutospacing="0" w:after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072CF" w:rsidRDefault="007072CF">
            <w:pPr>
              <w:pStyle w:val="ad"/>
              <w:spacing w:beforeAutospacing="0" w:after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072CF" w:rsidRDefault="007072CF">
            <w:pPr>
              <w:pStyle w:val="ad"/>
              <w:spacing w:beforeAutospacing="0" w:after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072CF" w:rsidRDefault="007072CF">
            <w:pPr>
              <w:pStyle w:val="ad"/>
              <w:spacing w:beforeAutospacing="0" w:after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072CF" w:rsidRDefault="007072CF">
            <w:pPr>
              <w:pStyle w:val="ad"/>
              <w:spacing w:beforeAutospacing="0" w:after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072CF" w:rsidRDefault="004C3D5B">
            <w:pPr>
              <w:pStyle w:val="ad"/>
              <w:spacing w:beforeAutospacing="0" w:after="0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4. Какие выгоды и преимущества могут возникнуть в случае принятия проекта акта?</w:t>
            </w:r>
          </w:p>
          <w:p w:rsidR="007072CF" w:rsidRDefault="007072CF">
            <w:pPr>
              <w:pStyle w:val="ad"/>
              <w:spacing w:beforeAutospacing="0" w:after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072CF" w:rsidRDefault="004C3D5B">
            <w:pPr>
              <w:pStyle w:val="ad"/>
              <w:spacing w:beforeAutospacing="0" w:after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5. Существуют ли альтернативные (менее затратные и (или) более эффективные) способы решения проблемы?</w:t>
            </w:r>
          </w:p>
          <w:p w:rsidR="007072CF" w:rsidRDefault="007072CF">
            <w:pPr>
              <w:pStyle w:val="ad"/>
              <w:spacing w:beforeAutospacing="0" w:after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072CF" w:rsidRDefault="004C3D5B">
            <w:pPr>
              <w:pStyle w:val="ad"/>
              <w:spacing w:beforeAutospacing="0" w:after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Не вносить изменений в Методику формирования тарифов.</w:t>
            </w:r>
          </w:p>
          <w:p w:rsidR="007072CF" w:rsidRDefault="007072CF">
            <w:pPr>
              <w:pStyle w:val="ad"/>
              <w:spacing w:beforeAutospacing="0" w:after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072CF" w:rsidRDefault="004C3D5B">
            <w:pPr>
              <w:pStyle w:val="ad"/>
              <w:spacing w:beforeAutospacing="0" w:after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6. Иные замечания и предложения по проекту акта.</w:t>
            </w:r>
          </w:p>
        </w:tc>
        <w:tc>
          <w:tcPr>
            <w:tcW w:w="3283" w:type="dxa"/>
            <w:shd w:val="clear" w:color="auto" w:fill="auto"/>
            <w:tcMar>
              <w:left w:w="78" w:type="dxa"/>
            </w:tcMar>
          </w:tcPr>
          <w:p w:rsidR="007072CF" w:rsidRDefault="004C3D5B" w:rsidP="004C3D5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ОАО «Сургутнефтегаз»</w:t>
            </w:r>
          </w:p>
        </w:tc>
        <w:tc>
          <w:tcPr>
            <w:tcW w:w="6686" w:type="dxa"/>
            <w:shd w:val="clear" w:color="auto" w:fill="auto"/>
            <w:tcMar>
              <w:left w:w="78" w:type="dxa"/>
            </w:tcMar>
          </w:tcPr>
          <w:p w:rsidR="007072CF" w:rsidRDefault="007072CF">
            <w:pPr>
              <w:spacing w:after="0" w:line="240" w:lineRule="auto"/>
              <w:ind w:firstLine="709"/>
              <w:jc w:val="both"/>
              <w:rPr>
                <w:rFonts w:ascii="Arial" w:hAnsi="Arial" w:cs="Arial"/>
              </w:rPr>
            </w:pPr>
          </w:p>
          <w:p w:rsidR="007072CF" w:rsidRDefault="007072CF">
            <w:pPr>
              <w:spacing w:after="0" w:line="240" w:lineRule="auto"/>
              <w:ind w:firstLine="709"/>
              <w:jc w:val="both"/>
              <w:rPr>
                <w:rFonts w:ascii="Arial" w:hAnsi="Arial" w:cs="Arial"/>
              </w:rPr>
            </w:pPr>
          </w:p>
          <w:p w:rsidR="007072CF" w:rsidRDefault="007072CF">
            <w:pPr>
              <w:spacing w:after="0" w:line="240" w:lineRule="auto"/>
              <w:ind w:firstLine="709"/>
              <w:jc w:val="both"/>
              <w:rPr>
                <w:rFonts w:ascii="Arial" w:hAnsi="Arial" w:cs="Arial"/>
              </w:rPr>
            </w:pPr>
          </w:p>
          <w:p w:rsidR="007072CF" w:rsidRDefault="007072CF">
            <w:pPr>
              <w:spacing w:after="0" w:line="240" w:lineRule="auto"/>
              <w:ind w:firstLine="709"/>
              <w:jc w:val="both"/>
              <w:rPr>
                <w:rFonts w:ascii="Arial" w:hAnsi="Arial" w:cs="Arial"/>
              </w:rPr>
            </w:pPr>
          </w:p>
          <w:p w:rsidR="007072CF" w:rsidRDefault="007072CF">
            <w:pPr>
              <w:spacing w:after="0" w:line="240" w:lineRule="auto"/>
              <w:ind w:firstLine="709"/>
              <w:jc w:val="both"/>
              <w:rPr>
                <w:rFonts w:ascii="Arial" w:hAnsi="Arial" w:cs="Arial"/>
              </w:rPr>
            </w:pPr>
          </w:p>
          <w:p w:rsidR="007072CF" w:rsidRDefault="007072CF">
            <w:pPr>
              <w:spacing w:after="0" w:line="240" w:lineRule="auto"/>
              <w:ind w:firstLine="709"/>
              <w:jc w:val="both"/>
              <w:rPr>
                <w:rFonts w:ascii="Arial" w:hAnsi="Arial" w:cs="Arial"/>
              </w:rPr>
            </w:pPr>
          </w:p>
          <w:p w:rsidR="007072CF" w:rsidRDefault="007072CF">
            <w:pPr>
              <w:spacing w:after="0" w:line="240" w:lineRule="auto"/>
              <w:ind w:firstLine="709"/>
              <w:jc w:val="both"/>
              <w:rPr>
                <w:rFonts w:ascii="Arial" w:hAnsi="Arial" w:cs="Arial"/>
              </w:rPr>
            </w:pPr>
          </w:p>
          <w:p w:rsidR="007072CF" w:rsidRDefault="007072CF">
            <w:pPr>
              <w:spacing w:after="0" w:line="240" w:lineRule="auto"/>
              <w:ind w:firstLine="709"/>
              <w:jc w:val="both"/>
              <w:rPr>
                <w:rFonts w:ascii="Arial" w:hAnsi="Arial" w:cs="Arial"/>
              </w:rPr>
            </w:pPr>
          </w:p>
          <w:p w:rsidR="007072CF" w:rsidRDefault="007072CF">
            <w:pPr>
              <w:spacing w:after="0" w:line="240" w:lineRule="auto"/>
              <w:ind w:firstLine="709"/>
              <w:jc w:val="both"/>
              <w:rPr>
                <w:rFonts w:ascii="Arial" w:hAnsi="Arial" w:cs="Arial"/>
              </w:rPr>
            </w:pPr>
          </w:p>
          <w:p w:rsidR="007072CF" w:rsidRDefault="007072CF">
            <w:pPr>
              <w:spacing w:after="0" w:line="240" w:lineRule="auto"/>
              <w:ind w:firstLine="709"/>
              <w:jc w:val="both"/>
              <w:rPr>
                <w:rFonts w:ascii="Arial" w:hAnsi="Arial" w:cs="Arial"/>
              </w:rPr>
            </w:pPr>
          </w:p>
          <w:p w:rsidR="007072CF" w:rsidRDefault="007072CF">
            <w:pPr>
              <w:spacing w:after="0" w:line="240" w:lineRule="auto"/>
              <w:ind w:firstLine="709"/>
              <w:jc w:val="both"/>
              <w:rPr>
                <w:rFonts w:ascii="Arial" w:hAnsi="Arial" w:cs="Arial"/>
              </w:rPr>
            </w:pPr>
          </w:p>
          <w:p w:rsidR="007072CF" w:rsidRDefault="007072CF">
            <w:pPr>
              <w:spacing w:after="0" w:line="240" w:lineRule="auto"/>
              <w:ind w:firstLine="709"/>
              <w:jc w:val="both"/>
              <w:rPr>
                <w:rFonts w:ascii="Arial" w:hAnsi="Arial" w:cs="Arial"/>
              </w:rPr>
            </w:pPr>
          </w:p>
          <w:p w:rsidR="007072CF" w:rsidRDefault="004C3D5B">
            <w:pPr>
              <w:pStyle w:val="ConsPlusNormal"/>
              <w:ind w:firstLine="540"/>
              <w:jc w:val="both"/>
              <w:rPr>
                <w:rFonts w:ascii="Arial" w:hAnsi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Условие, предусмотренное в указанных пунктах Проекта о том, что получатели субсидий не должны получать средства из бюджета бюджетной системы Российской Федерации, из которого планируется предоставление субсидии в соответствии с правовым актом, на основании</w:t>
            </w:r>
            <w:r>
              <w:rPr>
                <w:rFonts w:ascii="Arial" w:hAnsi="Arial" w:cs="Arial"/>
                <w:szCs w:val="22"/>
              </w:rPr>
              <w:t xml:space="preserve"> иных нормативных правовых актов или муниципальных правовых актов на цели предоставления субсидии, включено в соответствии с требованиями, предусмотренными постановлением Правительства РФ от 06.09.2016 № 887, является обязательным и не предусматривает искл</w:t>
            </w:r>
            <w:r>
              <w:rPr>
                <w:rFonts w:ascii="Arial" w:hAnsi="Arial" w:cs="Arial"/>
                <w:szCs w:val="22"/>
              </w:rPr>
              <w:t>ючений.</w:t>
            </w:r>
          </w:p>
          <w:p w:rsidR="007072CF" w:rsidRDefault="007072CF">
            <w:pPr>
              <w:spacing w:after="0" w:line="240" w:lineRule="auto"/>
              <w:ind w:firstLine="709"/>
              <w:jc w:val="both"/>
              <w:rPr>
                <w:rFonts w:ascii="Arial" w:hAnsi="Arial" w:cs="Arial"/>
              </w:rPr>
            </w:pPr>
          </w:p>
          <w:p w:rsidR="007072CF" w:rsidRDefault="004C3D5B">
            <w:pPr>
              <w:pStyle w:val="ConsPlusNormal"/>
              <w:ind w:firstLine="540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color w:val="000000"/>
                <w:spacing w:val="-6"/>
                <w:szCs w:val="22"/>
              </w:rPr>
              <w:t>Указанное предложение учтено, пункт 2.1.14 изложен в следующей редакции:</w:t>
            </w:r>
          </w:p>
          <w:p w:rsidR="007072CF" w:rsidRDefault="004C3D5B">
            <w:pPr>
              <w:pStyle w:val="ConsPlusNormal"/>
              <w:ind w:firstLine="540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color w:val="000000"/>
                <w:spacing w:val="-6"/>
                <w:szCs w:val="22"/>
                <w:lang w:eastAsia="en-US"/>
              </w:rPr>
              <w:t xml:space="preserve">«2.1.14. Информацию (выписку из реестра акционеров, справку, иной документ), заверенную лицензированным </w:t>
            </w:r>
            <w:r>
              <w:rPr>
                <w:rFonts w:ascii="Arial" w:hAnsi="Arial" w:cs="Arial"/>
                <w:color w:val="000000"/>
                <w:spacing w:val="-5"/>
                <w:szCs w:val="22"/>
                <w:lang w:eastAsia="en-US"/>
              </w:rPr>
              <w:t xml:space="preserve">регистратором (для акционерных обществ), по состоянию на </w:t>
            </w:r>
            <w:r>
              <w:rPr>
                <w:rFonts w:ascii="Arial" w:hAnsi="Arial" w:cs="Arial"/>
                <w:color w:val="000000"/>
                <w:spacing w:val="-5"/>
                <w:szCs w:val="22"/>
                <w:lang w:eastAsia="en-US"/>
              </w:rPr>
              <w:lastRenderedPageBreak/>
              <w:t xml:space="preserve">первое число </w:t>
            </w:r>
            <w:r>
              <w:rPr>
                <w:rFonts w:ascii="Arial" w:hAnsi="Arial" w:cs="Arial"/>
                <w:color w:val="000000"/>
                <w:spacing w:val="-6"/>
                <w:szCs w:val="22"/>
                <w:lang w:eastAsia="en-US"/>
              </w:rPr>
              <w:t xml:space="preserve">месяца, предшествующего месяцу, в котором планируется принятие решения о предоставлении субсидии, о том, что в уставном (складочном) капитале </w:t>
            </w:r>
            <w:r>
              <w:rPr>
                <w:rFonts w:ascii="Arial" w:hAnsi="Arial" w:cs="Arial"/>
                <w:color w:val="000000"/>
                <w:spacing w:val="-5"/>
                <w:szCs w:val="22"/>
                <w:lang w:eastAsia="en-US"/>
              </w:rPr>
              <w:t xml:space="preserve">заявителя доля участия иностранных юридических лиц, местом регистрации </w:t>
            </w:r>
            <w:r>
              <w:rPr>
                <w:rFonts w:ascii="Arial" w:hAnsi="Arial" w:cs="Arial"/>
                <w:color w:val="000000"/>
                <w:spacing w:val="-6"/>
                <w:szCs w:val="22"/>
                <w:lang w:eastAsia="en-US"/>
              </w:rPr>
              <w:t>которых является государство или территория</w:t>
            </w:r>
            <w:r>
              <w:rPr>
                <w:rFonts w:ascii="Arial" w:hAnsi="Arial" w:cs="Arial"/>
                <w:color w:val="000000"/>
                <w:spacing w:val="-6"/>
                <w:szCs w:val="22"/>
                <w:lang w:eastAsia="en-US"/>
              </w:rPr>
              <w:t xml:space="preserve">, включенные в утверждаемый Министерством финансов Российской Федерации перечень государств и </w:t>
            </w:r>
            <w:r>
              <w:rPr>
                <w:rFonts w:ascii="Arial" w:hAnsi="Arial" w:cs="Arial"/>
                <w:color w:val="000000"/>
                <w:spacing w:val="-4"/>
                <w:szCs w:val="22"/>
                <w:lang w:eastAsia="en-US"/>
              </w:rPr>
              <w:t xml:space="preserve">территорий, предоставляющих льготный налоговый режим налогообложения </w:t>
            </w:r>
            <w:r>
              <w:rPr>
                <w:rFonts w:ascii="Arial" w:hAnsi="Arial" w:cs="Arial"/>
                <w:color w:val="000000"/>
                <w:spacing w:val="-7"/>
                <w:szCs w:val="22"/>
                <w:lang w:eastAsia="en-US"/>
              </w:rPr>
              <w:t xml:space="preserve">и (или) не предусматривающих раскрытия и предоставления информации при </w:t>
            </w:r>
            <w:r>
              <w:rPr>
                <w:rFonts w:ascii="Arial" w:hAnsi="Arial" w:cs="Arial"/>
                <w:color w:val="000000"/>
                <w:spacing w:val="-6"/>
                <w:szCs w:val="22"/>
                <w:lang w:eastAsia="en-US"/>
              </w:rPr>
              <w:t xml:space="preserve">проведении финансовых </w:t>
            </w:r>
            <w:r>
              <w:rPr>
                <w:rFonts w:ascii="Arial" w:hAnsi="Arial" w:cs="Arial"/>
                <w:color w:val="000000"/>
                <w:spacing w:val="-6"/>
                <w:szCs w:val="22"/>
                <w:lang w:eastAsia="en-US"/>
              </w:rPr>
              <w:t>операций (офшорные зоны) в отношении таких юридических лиц, в совокупности не превышает 50 процентов».</w:t>
            </w:r>
          </w:p>
          <w:p w:rsidR="007072CF" w:rsidRDefault="007072CF">
            <w:pPr>
              <w:spacing w:after="0" w:line="240" w:lineRule="auto"/>
              <w:ind w:firstLine="709"/>
              <w:jc w:val="both"/>
              <w:rPr>
                <w:rFonts w:ascii="Arial" w:hAnsi="Arial" w:cs="Arial"/>
              </w:rPr>
            </w:pPr>
          </w:p>
          <w:p w:rsidR="007072CF" w:rsidRDefault="007072CF">
            <w:pPr>
              <w:spacing w:after="0" w:line="240" w:lineRule="auto"/>
              <w:ind w:firstLine="709"/>
              <w:jc w:val="both"/>
              <w:rPr>
                <w:rFonts w:ascii="Arial" w:hAnsi="Arial" w:cs="Arial"/>
              </w:rPr>
            </w:pPr>
          </w:p>
          <w:p w:rsidR="007072CF" w:rsidRDefault="007072CF">
            <w:pPr>
              <w:spacing w:after="0" w:line="240" w:lineRule="auto"/>
              <w:ind w:firstLine="709"/>
              <w:jc w:val="both"/>
              <w:rPr>
                <w:rFonts w:ascii="Arial" w:hAnsi="Arial" w:cs="Arial"/>
              </w:rPr>
            </w:pPr>
          </w:p>
          <w:p w:rsidR="007072CF" w:rsidRDefault="007072CF">
            <w:pPr>
              <w:spacing w:after="0" w:line="240" w:lineRule="auto"/>
              <w:ind w:firstLine="709"/>
              <w:jc w:val="both"/>
              <w:rPr>
                <w:rFonts w:ascii="Arial" w:hAnsi="Arial" w:cs="Arial"/>
              </w:rPr>
            </w:pPr>
          </w:p>
          <w:p w:rsidR="007072CF" w:rsidRDefault="007072CF">
            <w:pPr>
              <w:spacing w:after="0" w:line="240" w:lineRule="auto"/>
              <w:ind w:firstLine="709"/>
              <w:jc w:val="both"/>
              <w:rPr>
                <w:rFonts w:ascii="Arial" w:hAnsi="Arial" w:cs="Arial"/>
              </w:rPr>
            </w:pPr>
          </w:p>
          <w:p w:rsidR="007072CF" w:rsidRDefault="007072CF">
            <w:pPr>
              <w:spacing w:after="0" w:line="240" w:lineRule="auto"/>
              <w:ind w:firstLine="709"/>
              <w:jc w:val="both"/>
              <w:rPr>
                <w:rFonts w:ascii="Arial" w:hAnsi="Arial" w:cs="Arial"/>
              </w:rPr>
            </w:pPr>
          </w:p>
          <w:p w:rsidR="007072CF" w:rsidRDefault="007072CF">
            <w:pPr>
              <w:spacing w:after="0" w:line="240" w:lineRule="auto"/>
              <w:ind w:firstLine="709"/>
              <w:jc w:val="both"/>
              <w:rPr>
                <w:rFonts w:ascii="Arial" w:hAnsi="Arial" w:cs="Arial"/>
              </w:rPr>
            </w:pPr>
          </w:p>
          <w:p w:rsidR="007072CF" w:rsidRDefault="007072CF">
            <w:pPr>
              <w:spacing w:after="0" w:line="240" w:lineRule="auto"/>
              <w:ind w:firstLine="709"/>
              <w:jc w:val="both"/>
              <w:rPr>
                <w:rFonts w:ascii="Arial" w:hAnsi="Arial" w:cs="Arial"/>
              </w:rPr>
            </w:pPr>
          </w:p>
          <w:p w:rsidR="007072CF" w:rsidRDefault="007072CF">
            <w:pPr>
              <w:spacing w:after="0" w:line="240" w:lineRule="auto"/>
              <w:ind w:firstLine="709"/>
              <w:jc w:val="both"/>
              <w:rPr>
                <w:rFonts w:ascii="Arial" w:hAnsi="Arial" w:cs="Arial"/>
              </w:rPr>
            </w:pPr>
          </w:p>
          <w:p w:rsidR="007072CF" w:rsidRDefault="007072CF">
            <w:pPr>
              <w:spacing w:after="0" w:line="240" w:lineRule="auto"/>
              <w:ind w:firstLine="709"/>
              <w:jc w:val="both"/>
              <w:rPr>
                <w:rFonts w:ascii="Arial" w:hAnsi="Arial" w:cs="Arial"/>
              </w:rPr>
            </w:pPr>
          </w:p>
          <w:p w:rsidR="007072CF" w:rsidRDefault="007072CF">
            <w:pPr>
              <w:spacing w:after="0" w:line="240" w:lineRule="auto"/>
              <w:ind w:firstLine="709"/>
              <w:jc w:val="both"/>
              <w:rPr>
                <w:rFonts w:ascii="Arial" w:hAnsi="Arial" w:cs="Arial"/>
              </w:rPr>
            </w:pPr>
          </w:p>
          <w:p w:rsidR="007072CF" w:rsidRDefault="007072CF">
            <w:pPr>
              <w:spacing w:after="0" w:line="240" w:lineRule="auto"/>
              <w:ind w:firstLine="709"/>
              <w:jc w:val="both"/>
              <w:rPr>
                <w:rFonts w:ascii="Arial" w:hAnsi="Arial" w:cs="Arial"/>
              </w:rPr>
            </w:pPr>
          </w:p>
          <w:p w:rsidR="007072CF" w:rsidRDefault="007072CF">
            <w:pPr>
              <w:spacing w:after="0" w:line="240" w:lineRule="auto"/>
              <w:ind w:firstLine="709"/>
              <w:jc w:val="both"/>
              <w:rPr>
                <w:rFonts w:ascii="Arial" w:hAnsi="Arial" w:cs="Arial"/>
              </w:rPr>
            </w:pPr>
          </w:p>
          <w:p w:rsidR="007072CF" w:rsidRDefault="007072CF">
            <w:pPr>
              <w:spacing w:after="0" w:line="240" w:lineRule="auto"/>
              <w:ind w:firstLine="709"/>
              <w:jc w:val="both"/>
              <w:rPr>
                <w:rFonts w:ascii="Arial" w:hAnsi="Arial" w:cs="Arial"/>
              </w:rPr>
            </w:pPr>
          </w:p>
          <w:p w:rsidR="007072CF" w:rsidRDefault="007072CF">
            <w:pPr>
              <w:spacing w:after="0" w:line="240" w:lineRule="auto"/>
              <w:ind w:firstLine="709"/>
              <w:jc w:val="both"/>
              <w:rPr>
                <w:rFonts w:ascii="Arial" w:hAnsi="Arial" w:cs="Arial"/>
              </w:rPr>
            </w:pPr>
          </w:p>
          <w:p w:rsidR="007072CF" w:rsidRDefault="007072CF">
            <w:pPr>
              <w:spacing w:after="0" w:line="240" w:lineRule="auto"/>
              <w:jc w:val="both"/>
              <w:rPr>
                <w:rFonts w:cs="Arial"/>
              </w:rPr>
            </w:pPr>
          </w:p>
        </w:tc>
      </w:tr>
    </w:tbl>
    <w:p w:rsidR="007072CF" w:rsidRDefault="007072CF">
      <w:pPr>
        <w:spacing w:after="0" w:line="240" w:lineRule="auto"/>
        <w:ind w:firstLine="540"/>
        <w:jc w:val="both"/>
        <w:rPr>
          <w:highlight w:val="green"/>
        </w:rPr>
      </w:pPr>
    </w:p>
    <w:p w:rsidR="007072CF" w:rsidRDefault="007072CF">
      <w:pPr>
        <w:spacing w:after="0" w:line="240" w:lineRule="auto"/>
        <w:jc w:val="both"/>
      </w:pPr>
    </w:p>
    <w:sectPr w:rsidR="007072CF">
      <w:pgSz w:w="16838" w:h="11906" w:orient="landscape"/>
      <w:pgMar w:top="567" w:right="398" w:bottom="1304" w:left="510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CC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pitch w:val="variable"/>
    <w:sig w:usb0="00002000" w:usb1="00000000" w:usb2="00000000" w:usb3="00000000" w:csb0="00000000" w:csb1="00000000"/>
  </w:font>
  <w:font w:name="Andale Sans UI"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2CF"/>
    <w:rsid w:val="002D7DE3"/>
    <w:rsid w:val="004C3D5B"/>
    <w:rsid w:val="007072CF"/>
    <w:rsid w:val="00AE6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9BBE6"/>
  <w15:docId w15:val="{EFB612FC-4937-4032-A4E5-A9B2569DF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6706B0"/>
    <w:rPr>
      <w:color w:val="0000FF" w:themeColor="hyperlink"/>
      <w:u w:val="single"/>
    </w:rPr>
  </w:style>
  <w:style w:type="character" w:customStyle="1" w:styleId="a3">
    <w:name w:val="Текст выноски Знак"/>
    <w:basedOn w:val="a0"/>
    <w:uiPriority w:val="99"/>
    <w:semiHidden/>
    <w:qFormat/>
    <w:rsid w:val="0082658D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0907EC"/>
  </w:style>
  <w:style w:type="character" w:customStyle="1" w:styleId="a5">
    <w:name w:val="Нижний колонтитул Знак"/>
    <w:basedOn w:val="a0"/>
    <w:uiPriority w:val="99"/>
    <w:qFormat/>
    <w:rsid w:val="000907EC"/>
  </w:style>
  <w:style w:type="character" w:customStyle="1" w:styleId="ListLabel1">
    <w:name w:val="ListLabel 1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 w:color="000000"/>
      <w:effect w:val="none"/>
      <w:vertAlign w:val="baseline"/>
    </w:rPr>
  </w:style>
  <w:style w:type="character" w:customStyle="1" w:styleId="ListLabel2">
    <w:name w:val="ListLabel 2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 w:color="000000"/>
      <w:effect w:val="none"/>
      <w:vertAlign w:val="baseline"/>
    </w:rPr>
  </w:style>
  <w:style w:type="character" w:customStyle="1" w:styleId="ListLabel3">
    <w:name w:val="ListLabel 3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 w:color="000000"/>
      <w:effect w:val="none"/>
      <w:vertAlign w:val="baseline"/>
    </w:rPr>
  </w:style>
  <w:style w:type="character" w:customStyle="1" w:styleId="ListLabel4">
    <w:name w:val="ListLabel 4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 w:color="000000"/>
      <w:effect w:val="none"/>
      <w:vertAlign w:val="baseline"/>
    </w:rPr>
  </w:style>
  <w:style w:type="character" w:customStyle="1" w:styleId="ListLabel5">
    <w:name w:val="ListLabel 5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 w:color="000000"/>
      <w:effect w:val="none"/>
      <w:vertAlign w:val="baseline"/>
    </w:rPr>
  </w:style>
  <w:style w:type="character" w:customStyle="1" w:styleId="ListLabel6">
    <w:name w:val="ListLabel 6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 w:color="000000"/>
      <w:effect w:val="none"/>
      <w:vertAlign w:val="baseline"/>
    </w:rPr>
  </w:style>
  <w:style w:type="character" w:customStyle="1" w:styleId="ListLabel7">
    <w:name w:val="ListLabel 7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 w:color="000000"/>
      <w:effect w:val="none"/>
      <w:vertAlign w:val="baseline"/>
    </w:rPr>
  </w:style>
  <w:style w:type="character" w:customStyle="1" w:styleId="ListLabel8">
    <w:name w:val="ListLabel 8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 w:color="000000"/>
      <w:effect w:val="none"/>
      <w:vertAlign w:val="baseline"/>
    </w:rPr>
  </w:style>
  <w:style w:type="character" w:customStyle="1" w:styleId="ListLabel9">
    <w:name w:val="ListLabel 9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 w:color="000000"/>
      <w:effect w:val="none"/>
      <w:vertAlign w:val="baseline"/>
    </w:rPr>
  </w:style>
  <w:style w:type="character" w:customStyle="1" w:styleId="ListLabel10">
    <w:name w:val="ListLabel 10"/>
    <w:qFormat/>
    <w:rPr>
      <w:rFonts w:ascii="Arial" w:eastAsia="Times New Roman" w:hAnsi="Arial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effect w:val="none"/>
      <w:vertAlign w:val="baseline"/>
    </w:rPr>
  </w:style>
  <w:style w:type="character" w:customStyle="1" w:styleId="ListLabel11">
    <w:name w:val="ListLabel 11"/>
    <w:qFormat/>
    <w:rPr>
      <w:rFonts w:ascii="Arial" w:eastAsia="Times New Roman" w:hAnsi="Arial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effect w:val="none"/>
      <w:vertAlign w:val="baseline"/>
    </w:rPr>
  </w:style>
  <w:style w:type="character" w:customStyle="1" w:styleId="ListLabel12">
    <w:name w:val="ListLabel 12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effect w:val="none"/>
      <w:vertAlign w:val="baseline"/>
    </w:rPr>
  </w:style>
  <w:style w:type="character" w:customStyle="1" w:styleId="ListLabel13">
    <w:name w:val="ListLabel 13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effect w:val="none"/>
      <w:vertAlign w:val="baseline"/>
    </w:rPr>
  </w:style>
  <w:style w:type="character" w:customStyle="1" w:styleId="ListLabel14">
    <w:name w:val="ListLabel 14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effect w:val="none"/>
      <w:vertAlign w:val="baseline"/>
    </w:rPr>
  </w:style>
  <w:style w:type="character" w:customStyle="1" w:styleId="ListLabel15">
    <w:name w:val="ListLabel 15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effect w:val="none"/>
      <w:vertAlign w:val="baseline"/>
    </w:rPr>
  </w:style>
  <w:style w:type="character" w:customStyle="1" w:styleId="ListLabel16">
    <w:name w:val="ListLabel 16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effect w:val="none"/>
      <w:vertAlign w:val="baseline"/>
    </w:rPr>
  </w:style>
  <w:style w:type="character" w:customStyle="1" w:styleId="ListLabel17">
    <w:name w:val="ListLabel 17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effect w:val="none"/>
      <w:vertAlign w:val="baseline"/>
    </w:rPr>
  </w:style>
  <w:style w:type="character" w:customStyle="1" w:styleId="ListLabel18">
    <w:name w:val="ListLabel 18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effect w:val="none"/>
      <w:vertAlign w:val="baseline"/>
    </w:rPr>
  </w:style>
  <w:style w:type="character" w:customStyle="1" w:styleId="ListLabel19">
    <w:name w:val="ListLabel 19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 w:color="000000"/>
      <w:effect w:val="none"/>
      <w:vertAlign w:val="baseline"/>
    </w:rPr>
  </w:style>
  <w:style w:type="character" w:customStyle="1" w:styleId="ListLabel20">
    <w:name w:val="ListLabel 20"/>
    <w:qFormat/>
    <w:rPr>
      <w:rFonts w:ascii="Arial" w:eastAsia="Times New Roman" w:hAnsi="Arial" w:cs="Times New Roman"/>
      <w:b w:val="0"/>
      <w:i w:val="0"/>
      <w:strike w:val="0"/>
      <w:dstrike w:val="0"/>
      <w:color w:val="000000"/>
      <w:position w:val="0"/>
      <w:sz w:val="26"/>
      <w:szCs w:val="26"/>
      <w:u w:val="none" w:color="000000"/>
      <w:effect w:val="none"/>
      <w:vertAlign w:val="baseline"/>
    </w:rPr>
  </w:style>
  <w:style w:type="character" w:customStyle="1" w:styleId="ListLabel21">
    <w:name w:val="ListLabel 21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 w:color="000000"/>
      <w:effect w:val="none"/>
      <w:vertAlign w:val="baseline"/>
    </w:rPr>
  </w:style>
  <w:style w:type="character" w:customStyle="1" w:styleId="ListLabel22">
    <w:name w:val="ListLabel 22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 w:color="000000"/>
      <w:effect w:val="none"/>
      <w:vertAlign w:val="baseline"/>
    </w:rPr>
  </w:style>
  <w:style w:type="character" w:customStyle="1" w:styleId="ListLabel23">
    <w:name w:val="ListLabel 23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 w:color="000000"/>
      <w:effect w:val="none"/>
      <w:vertAlign w:val="baseline"/>
    </w:rPr>
  </w:style>
  <w:style w:type="character" w:customStyle="1" w:styleId="ListLabel24">
    <w:name w:val="ListLabel 24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 w:color="000000"/>
      <w:effect w:val="none"/>
      <w:vertAlign w:val="baseline"/>
    </w:rPr>
  </w:style>
  <w:style w:type="character" w:customStyle="1" w:styleId="ListLabel25">
    <w:name w:val="ListLabel 25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 w:color="000000"/>
      <w:effect w:val="none"/>
      <w:vertAlign w:val="baseline"/>
    </w:rPr>
  </w:style>
  <w:style w:type="character" w:customStyle="1" w:styleId="ListLabel26">
    <w:name w:val="ListLabel 26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 w:color="000000"/>
      <w:effect w:val="none"/>
      <w:vertAlign w:val="baseline"/>
    </w:rPr>
  </w:style>
  <w:style w:type="character" w:customStyle="1" w:styleId="ListLabel27">
    <w:name w:val="ListLabel 27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 w:color="000000"/>
      <w:effect w:val="none"/>
      <w:vertAlign w:val="baseline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Balloon Text"/>
    <w:basedOn w:val="a"/>
    <w:uiPriority w:val="99"/>
    <w:semiHidden/>
    <w:unhideWhenUsed/>
    <w:qFormat/>
    <w:rsid w:val="0082658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53590A"/>
    <w:pPr>
      <w:ind w:left="720"/>
      <w:contextualSpacing/>
    </w:pPr>
  </w:style>
  <w:style w:type="paragraph" w:styleId="ad">
    <w:name w:val="Normal (Web)"/>
    <w:basedOn w:val="a"/>
    <w:uiPriority w:val="99"/>
    <w:unhideWhenUsed/>
    <w:qFormat/>
    <w:rsid w:val="0053590A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qFormat/>
    <w:rsid w:val="00674322"/>
    <w:pPr>
      <w:widowControl w:val="0"/>
      <w:suppressAutoHyphens/>
    </w:pPr>
    <w:rPr>
      <w:rFonts w:ascii="Times New Roman" w:eastAsia="Andale Sans UI" w:hAnsi="Times New Roman" w:cs="Tahoma"/>
      <w:color w:val="00000A"/>
      <w:sz w:val="24"/>
      <w:szCs w:val="24"/>
      <w:lang w:val="en-US" w:bidi="en-US"/>
    </w:rPr>
  </w:style>
  <w:style w:type="paragraph" w:styleId="ae">
    <w:name w:val="header"/>
    <w:basedOn w:val="a"/>
    <w:uiPriority w:val="99"/>
    <w:unhideWhenUsed/>
    <w:rsid w:val="000907EC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footer"/>
    <w:basedOn w:val="a"/>
    <w:uiPriority w:val="99"/>
    <w:unhideWhenUsed/>
    <w:rsid w:val="000907EC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No Spacing"/>
    <w:uiPriority w:val="1"/>
    <w:qFormat/>
    <w:rsid w:val="00A916D7"/>
    <w:rPr>
      <w:rFonts w:ascii="Calibri" w:eastAsia="Calibri" w:hAnsi="Calibri"/>
      <w:color w:val="00000A"/>
      <w:sz w:val="22"/>
    </w:rPr>
  </w:style>
  <w:style w:type="paragraph" w:customStyle="1" w:styleId="western">
    <w:name w:val="western"/>
    <w:basedOn w:val="a"/>
    <w:qFormat/>
    <w:rsid w:val="00997E7E"/>
    <w:pPr>
      <w:spacing w:beforeAutospacing="1" w:after="142" w:line="288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1">
    <w:name w:val="Знак"/>
    <w:basedOn w:val="a"/>
    <w:qFormat/>
    <w:rsid w:val="00770A4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qFormat/>
    <w:pPr>
      <w:widowControl w:val="0"/>
      <w:suppressAutoHyphens/>
    </w:pPr>
    <w:rPr>
      <w:rFonts w:ascii="Calibri" w:eastAsia="Times New Roman" w:hAnsi="Calibri" w:cs="Calibri"/>
      <w:color w:val="00000A"/>
      <w:sz w:val="22"/>
      <w:szCs w:val="20"/>
      <w:lang w:eastAsia="zh-CN"/>
    </w:rPr>
  </w:style>
  <w:style w:type="table" w:styleId="af2">
    <w:name w:val="Table Grid"/>
    <w:basedOn w:val="a1"/>
    <w:uiPriority w:val="59"/>
    <w:rsid w:val="009F1F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3153B508-18C4-4AAE-8F2D-0F7AF4D1B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1669</Words>
  <Characters>9517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Редикульцева Елена Владимировна</dc:creator>
  <dc:description/>
  <cp:lastModifiedBy>Диеров Сергей Викторович</cp:lastModifiedBy>
  <cp:revision>3</cp:revision>
  <cp:lastPrinted>2017-08-16T16:54:00Z</cp:lastPrinted>
  <dcterms:created xsi:type="dcterms:W3CDTF">2017-09-15T07:15:00Z</dcterms:created>
  <dcterms:modified xsi:type="dcterms:W3CDTF">2017-09-15T07:15:00Z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