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1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495"/>
        <w:gridCol w:w="6153"/>
        <w:gridCol w:w="84"/>
        <w:gridCol w:w="1559"/>
      </w:tblGrid>
      <w:tr w:rsidR="00455F31" w:rsidRPr="00455F31" w:rsidTr="00ED7633">
        <w:trPr>
          <w:trHeight w:val="964"/>
        </w:trPr>
        <w:tc>
          <w:tcPr>
            <w:tcW w:w="10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ОБЩИЕ СВЕДЕНИЯ</w:t>
            </w:r>
          </w:p>
        </w:tc>
      </w:tr>
      <w:tr w:rsidR="00455F31" w:rsidRPr="00455F31" w:rsidTr="00ED7633">
        <w:trPr>
          <w:trHeight w:val="680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округ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A41" w:rsidRPr="00455F31" w:rsidRDefault="00095C38" w:rsidP="00095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Уральский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A41" w:rsidRPr="00455F31" w:rsidRDefault="000D1A41" w:rsidP="007D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составления</w:t>
            </w:r>
          </w:p>
        </w:tc>
      </w:tr>
      <w:tr w:rsidR="00455F31" w:rsidRPr="00455F31" w:rsidTr="00ED7633">
        <w:trPr>
          <w:trHeight w:val="680"/>
        </w:trPr>
        <w:tc>
          <w:tcPr>
            <w:tcW w:w="2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A41" w:rsidRPr="00455F31" w:rsidRDefault="00095C38" w:rsidP="00095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Тюменская область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A41" w:rsidRPr="00315887" w:rsidRDefault="0037527C" w:rsidP="003752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  <w:r w:rsidR="006A444B" w:rsidRPr="00315887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февраля</w:t>
            </w:r>
            <w:r w:rsidR="00095C38" w:rsidRPr="00315887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>5</w:t>
            </w:r>
            <w:r w:rsidR="000D1A41" w:rsidRPr="00315887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455F31" w:rsidRPr="00455F31" w:rsidTr="00ED7633">
        <w:trPr>
          <w:trHeight w:val="964"/>
        </w:trPr>
        <w:tc>
          <w:tcPr>
            <w:tcW w:w="10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A41" w:rsidRDefault="000D1A41" w:rsidP="007D4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НОРМАТИВНОЕ ПРАВОВОЕ ЗАКРЕПЛЕНИЕ</w:t>
            </w:r>
            <w:r w:rsidR="006860D5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ИНСТИТУТА ОЦЕНКИ РЕГУЛИРУЮЩЕГО ВОЗДЕЙСТВИЯ</w:t>
            </w:r>
          </w:p>
          <w:p w:rsidR="00AA685A" w:rsidRDefault="00AA685A" w:rsidP="007D4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A685A" w:rsidRPr="00201FAC" w:rsidRDefault="0037076F" w:rsidP="00201F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Постановлением Правительства Тюменской области от 11.09.2014 № 494-п утвержден </w:t>
            </w:r>
            <w:r w:rsidR="00AA685A"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новый </w:t>
            </w:r>
            <w:r w:rsidR="00F81B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</w:t>
            </w:r>
            <w:r w:rsidR="00AA685A"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орядок </w:t>
            </w:r>
            <w:r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проведения оценки регулирующего воздействия, </w:t>
            </w:r>
            <w:r w:rsidR="00193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который был </w:t>
            </w:r>
            <w:r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разработан в соответствии с Методическим рекомендациями </w:t>
            </w:r>
            <w:r w:rsidR="00201FAC"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 организации и проведению ОРВ проектов нормативных правовых актов и экспертизы нормативных правовых актов субъектов Россий</w:t>
            </w:r>
            <w:r w:rsidR="00193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ской Федерации, утвержденными </w:t>
            </w:r>
            <w:r w:rsid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приказ</w:t>
            </w:r>
            <w:r w:rsidR="0019319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ом</w:t>
            </w:r>
            <w:r w:rsid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Минэкономразв</w:t>
            </w:r>
            <w:r w:rsidR="00F81B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ития России от 26.03.2014 № 159.</w:t>
            </w:r>
            <w:r w:rsidR="00201FAC" w:rsidRPr="00201FA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7076F" w:rsidRPr="00455F31" w:rsidRDefault="0037076F" w:rsidP="00370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1A41" w:rsidRPr="00455F31" w:rsidRDefault="000D1A41" w:rsidP="007D4B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 Определен орган, ответственный за внедрение процедуры оценки регулирующего воздействия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0D1A41" w:rsidRPr="00C24D8C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да </w:t>
            </w:r>
          </w:p>
        </w:tc>
      </w:tr>
      <w:tr w:rsidR="00455F31" w:rsidRPr="00455F31" w:rsidTr="00ED7633">
        <w:trPr>
          <w:trHeight w:val="39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C4589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24AB7" w:rsidRPr="001009D9" w:rsidRDefault="00095C38" w:rsidP="004C45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u w:val="single"/>
                <w:lang w:eastAsia="ru-RU"/>
              </w:rPr>
            </w:pPr>
            <w:r w:rsidRPr="001009D9">
              <w:rPr>
                <w:rFonts w:ascii="Times New Roman" w:hAnsi="Times New Roman" w:cs="Times New Roman"/>
                <w:u w:val="single"/>
                <w:lang w:eastAsia="ru-RU"/>
              </w:rPr>
              <w:t>Аппарат Губернатора Тюменской области</w:t>
            </w:r>
            <w:r w:rsidR="00A24AB7" w:rsidRPr="001009D9">
              <w:rPr>
                <w:rFonts w:ascii="Times New Roman" w:hAnsi="Times New Roman" w:cs="Times New Roman"/>
                <w:u w:val="single"/>
                <w:lang w:eastAsia="ru-RU"/>
              </w:rPr>
              <w:t>.</w:t>
            </w:r>
          </w:p>
          <w:p w:rsidR="001009D9" w:rsidRPr="002E1591" w:rsidRDefault="00922438" w:rsidP="001009D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E1591">
              <w:rPr>
                <w:rFonts w:ascii="Times New Roman" w:hAnsi="Times New Roman" w:cs="Times New Roman"/>
                <w:lang w:eastAsia="ru-RU"/>
              </w:rPr>
              <w:t>Постановление Правительства Тюменской области от 06.06.2005 № 66-п «Об Аппарате Губернатора Тюменской области»</w:t>
            </w:r>
            <w:r w:rsidR="002E1591">
              <w:rPr>
                <w:rFonts w:ascii="Times New Roman" w:hAnsi="Times New Roman" w:cs="Times New Roman"/>
                <w:lang w:eastAsia="ru-RU"/>
              </w:rPr>
              <w:t xml:space="preserve"> (в ред. от 15.07.2014</w:t>
            </w:r>
            <w:r w:rsidR="002E1591" w:rsidRPr="002E1591">
              <w:rPr>
                <w:rFonts w:ascii="Times New Roman" w:hAnsi="Times New Roman" w:cs="Times New Roman"/>
                <w:lang w:eastAsia="ru-RU"/>
              </w:rPr>
              <w:t>)</w:t>
            </w:r>
            <w:r w:rsidRPr="002E1591">
              <w:rPr>
                <w:rFonts w:ascii="Times New Roman" w:hAnsi="Times New Roman" w:cs="Times New Roman"/>
                <w:lang w:eastAsia="ru-RU"/>
              </w:rPr>
              <w:t>. Изменения в части определения Аппарат</w:t>
            </w:r>
            <w:r w:rsidR="00F81BF0" w:rsidRPr="002E1591">
              <w:rPr>
                <w:rFonts w:ascii="Times New Roman" w:hAnsi="Times New Roman" w:cs="Times New Roman"/>
                <w:lang w:eastAsia="ru-RU"/>
              </w:rPr>
              <w:t>а</w:t>
            </w:r>
            <w:r w:rsidRPr="002E1591">
              <w:rPr>
                <w:rFonts w:ascii="Times New Roman" w:hAnsi="Times New Roman" w:cs="Times New Roman"/>
                <w:lang w:eastAsia="ru-RU"/>
              </w:rPr>
              <w:t xml:space="preserve"> Губернатора </w:t>
            </w:r>
            <w:r w:rsidR="002E1591" w:rsidRPr="002E1591">
              <w:rPr>
                <w:rFonts w:ascii="Times New Roman" w:hAnsi="Times New Roman" w:cs="Times New Roman"/>
                <w:lang w:eastAsia="ru-RU"/>
              </w:rPr>
              <w:t xml:space="preserve">Тюменской области </w:t>
            </w:r>
            <w:r w:rsidRPr="002E1591">
              <w:rPr>
                <w:rFonts w:ascii="Times New Roman" w:hAnsi="Times New Roman" w:cs="Times New Roman"/>
                <w:lang w:eastAsia="ru-RU"/>
              </w:rPr>
              <w:t xml:space="preserve">уполномоченным органом по внедрению института оценки регулирующего воздействия были внесены </w:t>
            </w:r>
            <w:r w:rsidR="001009D9" w:rsidRPr="002E1591">
              <w:rPr>
                <w:rFonts w:ascii="Times New Roman" w:hAnsi="Times New Roman" w:cs="Times New Roman"/>
                <w:lang w:eastAsia="ru-RU"/>
              </w:rPr>
              <w:t>Постановлением Правительства Тюменской области от 07.12.2012 № 513-п «О внесении изменений в постановление от 06.06.2005 № 66-п</w:t>
            </w:r>
            <w:r w:rsidRPr="002E1591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922438" w:rsidRPr="002E1591" w:rsidRDefault="009C32B2" w:rsidP="0092243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E1591">
              <w:rPr>
                <w:rFonts w:ascii="Times New Roman" w:hAnsi="Times New Roman" w:cs="Times New Roman"/>
                <w:lang w:eastAsia="ru-RU"/>
              </w:rPr>
              <w:t>П</w:t>
            </w:r>
            <w:r w:rsidR="00095C38" w:rsidRPr="002E1591">
              <w:rPr>
                <w:rFonts w:ascii="Times New Roman" w:hAnsi="Times New Roman" w:cs="Times New Roman"/>
                <w:lang w:eastAsia="ru-RU"/>
              </w:rPr>
              <w:t>остановление Правительства Тюменской области от 01.04.2013 №</w:t>
            </w:r>
            <w:r w:rsidR="00922438" w:rsidRPr="002E1591">
              <w:rPr>
                <w:rFonts w:ascii="Times New Roman" w:hAnsi="Times New Roman" w:cs="Times New Roman"/>
                <w:lang w:eastAsia="ru-RU"/>
              </w:rPr>
              <w:t> </w:t>
            </w:r>
            <w:r w:rsidR="00095C38" w:rsidRPr="002E1591">
              <w:rPr>
                <w:rFonts w:ascii="Times New Roman" w:hAnsi="Times New Roman" w:cs="Times New Roman"/>
                <w:lang w:eastAsia="ru-RU"/>
              </w:rPr>
              <w:t>100-п «</w:t>
            </w:r>
            <w:r w:rsidR="004C220F" w:rsidRPr="002E1591">
              <w:rPr>
                <w:rFonts w:ascii="Times New Roman" w:hAnsi="Times New Roman" w:cs="Times New Roman"/>
                <w:lang w:eastAsia="ru-RU"/>
              </w:rPr>
              <w:t>Об уполномоченном органе по проведению оценки регулирующего воздействия и внесении изменений в некоторые нормативные правовые акты</w:t>
            </w:r>
            <w:r w:rsidR="00095C38" w:rsidRPr="002E1591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 w:rsidR="004C220F" w:rsidRPr="002E1591">
              <w:rPr>
                <w:rFonts w:ascii="Times New Roman" w:hAnsi="Times New Roman" w:cs="Times New Roman"/>
                <w:lang w:eastAsia="ru-RU"/>
              </w:rPr>
              <w:t>(в ред. от 11</w:t>
            </w:r>
            <w:r w:rsidRPr="002E1591">
              <w:rPr>
                <w:rFonts w:ascii="Times New Roman" w:hAnsi="Times New Roman" w:cs="Times New Roman"/>
                <w:lang w:eastAsia="ru-RU"/>
              </w:rPr>
              <w:t>.0</w:t>
            </w:r>
            <w:r w:rsidR="004C220F" w:rsidRPr="002E1591">
              <w:rPr>
                <w:rFonts w:ascii="Times New Roman" w:hAnsi="Times New Roman" w:cs="Times New Roman"/>
                <w:lang w:eastAsia="ru-RU"/>
              </w:rPr>
              <w:t>9</w:t>
            </w:r>
            <w:r w:rsidRPr="002E1591">
              <w:rPr>
                <w:rFonts w:ascii="Times New Roman" w:hAnsi="Times New Roman" w:cs="Times New Roman"/>
                <w:lang w:eastAsia="ru-RU"/>
              </w:rPr>
              <w:t xml:space="preserve">.2014 № </w:t>
            </w:r>
            <w:r w:rsidR="004C220F" w:rsidRPr="002E1591">
              <w:rPr>
                <w:rFonts w:ascii="Times New Roman" w:hAnsi="Times New Roman" w:cs="Times New Roman"/>
                <w:lang w:eastAsia="ru-RU"/>
              </w:rPr>
              <w:t>494</w:t>
            </w:r>
            <w:r w:rsidRPr="002E1591">
              <w:rPr>
                <w:rFonts w:ascii="Times New Roman" w:hAnsi="Times New Roman" w:cs="Times New Roman"/>
                <w:lang w:eastAsia="ru-RU"/>
              </w:rPr>
              <w:t>-п)</w:t>
            </w:r>
            <w:r w:rsidR="004C220F" w:rsidRPr="002E1591">
              <w:rPr>
                <w:rFonts w:ascii="Times New Roman" w:hAnsi="Times New Roman" w:cs="Times New Roman"/>
                <w:lang w:eastAsia="ru-RU"/>
              </w:rPr>
              <w:t>.</w:t>
            </w:r>
            <w:r w:rsidR="00922438" w:rsidRPr="002E159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0D1A41" w:rsidRPr="00922438" w:rsidRDefault="00095C38" w:rsidP="0092243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C4589">
              <w:rPr>
                <w:rFonts w:ascii="Arial" w:hAnsi="Arial" w:cs="Arial"/>
                <w:sz w:val="20"/>
                <w:szCs w:val="20"/>
                <w:lang w:eastAsia="ru-RU"/>
              </w:rPr>
              <w:t>_______________________________________________</w:t>
            </w:r>
            <w:r w:rsidR="000D1A41" w:rsidRPr="004C4589">
              <w:rPr>
                <w:rFonts w:ascii="Arial" w:hAnsi="Arial" w:cs="Arial"/>
                <w:sz w:val="20"/>
                <w:szCs w:val="20"/>
                <w:lang w:eastAsia="ru-RU"/>
              </w:rPr>
              <w:t>_____________</w:t>
            </w:r>
            <w:r w:rsidR="004C4589">
              <w:rPr>
                <w:rFonts w:ascii="Arial" w:hAnsi="Arial" w:cs="Arial"/>
                <w:sz w:val="20"/>
                <w:szCs w:val="20"/>
                <w:lang w:eastAsia="ru-RU"/>
              </w:rPr>
              <w:t>_____________________________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(полное наименование уполномоченного органа</w:t>
            </w:r>
            <w:r w:rsidR="006860D5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,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реквизиты нормативного правового акта)</w:t>
            </w:r>
          </w:p>
          <w:p w:rsidR="000D1A41" w:rsidRPr="00455F31" w:rsidRDefault="000D1A41" w:rsidP="002544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567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Default="000D1A41" w:rsidP="00D678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 Предметная область оценки регулирующего воздействия</w:t>
            </w:r>
          </w:p>
          <w:p w:rsidR="00455F31" w:rsidRPr="00455F31" w:rsidRDefault="00455F31" w:rsidP="00F76D1A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15887" w:rsidRDefault="004C4589" w:rsidP="00F76D1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C4589">
              <w:rPr>
                <w:rFonts w:ascii="Times New Roman" w:hAnsi="Times New Roman" w:cs="Times New Roman"/>
                <w:lang w:eastAsia="ru-RU"/>
              </w:rPr>
              <w:t>П</w:t>
            </w:r>
            <w:r w:rsidR="002029A6" w:rsidRPr="004C4589">
              <w:rPr>
                <w:rFonts w:ascii="Times New Roman" w:hAnsi="Times New Roman" w:cs="Times New Roman"/>
                <w:lang w:eastAsia="ru-RU"/>
              </w:rPr>
              <w:t>роект</w:t>
            </w:r>
            <w:r w:rsidRPr="004C4589">
              <w:rPr>
                <w:rFonts w:ascii="Times New Roman" w:hAnsi="Times New Roman" w:cs="Times New Roman"/>
                <w:lang w:eastAsia="ru-RU"/>
              </w:rPr>
              <w:t>ы</w:t>
            </w:r>
            <w:r w:rsidR="002029A6" w:rsidRPr="004C4589">
              <w:rPr>
                <w:rFonts w:ascii="Times New Roman" w:hAnsi="Times New Roman" w:cs="Times New Roman"/>
                <w:lang w:eastAsia="ru-RU"/>
              </w:rPr>
              <w:t xml:space="preserve"> законов </w:t>
            </w:r>
            <w:r w:rsidR="00FE2EEA">
              <w:rPr>
                <w:rFonts w:ascii="Times New Roman" w:hAnsi="Times New Roman" w:cs="Times New Roman"/>
                <w:lang w:eastAsia="ru-RU"/>
              </w:rPr>
              <w:t xml:space="preserve">и иных нормативных правовых актов </w:t>
            </w:r>
            <w:r w:rsidR="002029A6" w:rsidRPr="004C4589">
              <w:rPr>
                <w:rFonts w:ascii="Times New Roman" w:hAnsi="Times New Roman" w:cs="Times New Roman"/>
                <w:lang w:eastAsia="ru-RU"/>
              </w:rPr>
              <w:t xml:space="preserve">Тюменской области, </w:t>
            </w:r>
            <w:r w:rsidR="000441C7" w:rsidRPr="004C4589">
              <w:rPr>
                <w:rFonts w:ascii="Times New Roman" w:hAnsi="Times New Roman" w:cs="Times New Roman"/>
                <w:lang w:eastAsia="ru-RU"/>
              </w:rPr>
              <w:t>затра</w:t>
            </w:r>
            <w:r>
              <w:rPr>
                <w:rFonts w:ascii="Times New Roman" w:hAnsi="Times New Roman" w:cs="Times New Roman"/>
                <w:lang w:eastAsia="ru-RU"/>
              </w:rPr>
              <w:t>гивающие</w:t>
            </w:r>
            <w:r w:rsidR="000441C7" w:rsidRPr="004C4589">
              <w:rPr>
                <w:rFonts w:ascii="Times New Roman" w:hAnsi="Times New Roman" w:cs="Times New Roman"/>
                <w:lang w:eastAsia="ru-RU"/>
              </w:rPr>
              <w:t xml:space="preserve"> вопросы осуществления предпринимательской и инвестиционной деятель</w:t>
            </w:r>
            <w:r>
              <w:rPr>
                <w:rFonts w:ascii="Times New Roman" w:hAnsi="Times New Roman" w:cs="Times New Roman"/>
                <w:lang w:eastAsia="ru-RU"/>
              </w:rPr>
              <w:t>ности.</w:t>
            </w:r>
          </w:p>
          <w:p w:rsidR="000D1A41" w:rsidRPr="00455F31" w:rsidRDefault="00315887" w:rsidP="00EE7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</w:t>
            </w:r>
            <w:r w:rsidR="000D1A41"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</w:t>
            </w:r>
            <w:r w:rsidR="004B21C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</w:t>
            </w:r>
          </w:p>
          <w:p w:rsidR="000D1A41" w:rsidRPr="00455F31" w:rsidRDefault="000D1A41" w:rsidP="005250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предметную область проведения оценки регулирующего воздействия)</w:t>
            </w:r>
          </w:p>
          <w:p w:rsidR="00095C38" w:rsidRPr="00455F31" w:rsidRDefault="00095C38" w:rsidP="005250C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6D7ABE" w:rsidRPr="006D7ABE" w:rsidRDefault="00FE2EEA" w:rsidP="006D7AB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E1591">
              <w:rPr>
                <w:rFonts w:ascii="Times New Roman" w:hAnsi="Times New Roman" w:cs="Times New Roman"/>
                <w:lang w:eastAsia="ru-RU"/>
              </w:rPr>
              <w:t xml:space="preserve">Закон Тюменской области от </w:t>
            </w:r>
            <w:r w:rsidR="006D7ABE" w:rsidRPr="002E1591">
              <w:rPr>
                <w:rFonts w:ascii="Times New Roman" w:hAnsi="Times New Roman" w:cs="Times New Roman"/>
                <w:lang w:eastAsia="ru-RU"/>
              </w:rPr>
              <w:t>07.03.2003 № 121 «О порядке подготовки, принятия и действия нормативных правовых и правовых актов Тюменской области»</w:t>
            </w:r>
            <w:r w:rsidR="002E1591">
              <w:rPr>
                <w:rFonts w:ascii="Times New Roman" w:hAnsi="Times New Roman" w:cs="Times New Roman"/>
                <w:lang w:eastAsia="ru-RU"/>
              </w:rPr>
              <w:t xml:space="preserve"> (в ред. от 07.07.2014)</w:t>
            </w:r>
            <w:r w:rsidR="006D7ABE" w:rsidRPr="002E1591">
              <w:rPr>
                <w:rFonts w:ascii="Times New Roman" w:hAnsi="Times New Roman" w:cs="Times New Roman"/>
                <w:lang w:eastAsia="ru-RU"/>
              </w:rPr>
              <w:t>.</w:t>
            </w:r>
            <w:r w:rsidR="006D7ABE">
              <w:rPr>
                <w:rFonts w:ascii="Times New Roman" w:hAnsi="Times New Roman" w:cs="Times New Roman"/>
                <w:lang w:eastAsia="ru-RU"/>
              </w:rPr>
              <w:t xml:space="preserve"> Изменения в части ОРВ были внесены Законом Тюменской области от 24.04.2014 №</w:t>
            </w:r>
            <w:r w:rsidR="00F81BF0">
              <w:rPr>
                <w:rFonts w:ascii="Times New Roman" w:hAnsi="Times New Roman" w:cs="Times New Roman"/>
                <w:lang w:eastAsia="ru-RU"/>
              </w:rPr>
              <w:t> </w:t>
            </w:r>
            <w:r w:rsidR="006D7ABE">
              <w:rPr>
                <w:rFonts w:ascii="Times New Roman" w:hAnsi="Times New Roman" w:cs="Times New Roman"/>
                <w:lang w:eastAsia="ru-RU"/>
              </w:rPr>
              <w:t xml:space="preserve"> 22 «О внесении изменений в Закон Тюменской области «О порядке подготовки, принятия и действия нормативных правовых и правовых актов Тюменской области»</w:t>
            </w:r>
          </w:p>
          <w:p w:rsidR="000D1A41" w:rsidRPr="00455F31" w:rsidRDefault="000D1A41" w:rsidP="00A41D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4589">
              <w:rPr>
                <w:rFonts w:ascii="Times New Roman" w:hAnsi="Times New Roman" w:cs="Times New Roman"/>
                <w:lang w:eastAsia="ru-RU"/>
              </w:rPr>
              <w:t>________________________________________________________________________________</w:t>
            </w:r>
            <w:r w:rsidR="004C4589">
              <w:rPr>
                <w:rFonts w:ascii="Times New Roman" w:hAnsi="Times New Roman" w:cs="Times New Roman"/>
                <w:lang w:eastAsia="ru-RU"/>
              </w:rPr>
              <w:t>___________</w:t>
            </w:r>
          </w:p>
          <w:p w:rsidR="000D1A41" w:rsidRPr="00455F31" w:rsidRDefault="000D1A41" w:rsidP="00A41D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определяющего (уточняющего) данную сферу)</w:t>
            </w:r>
          </w:p>
          <w:p w:rsidR="000D1A41" w:rsidRPr="00455F31" w:rsidRDefault="000D1A41" w:rsidP="00FE2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5250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2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 Утвержден порядок проведения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C24D8C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36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9C32B2" w:rsidRPr="00F76D1A" w:rsidRDefault="00095C38" w:rsidP="00F76D1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76D1A">
              <w:rPr>
                <w:rFonts w:ascii="Times New Roman" w:hAnsi="Times New Roman" w:cs="Times New Roman"/>
                <w:lang w:eastAsia="ru-RU"/>
              </w:rPr>
              <w:t>Постановление Прав</w:t>
            </w:r>
            <w:r w:rsidR="00FE2EEA">
              <w:rPr>
                <w:rFonts w:ascii="Times New Roman" w:hAnsi="Times New Roman" w:cs="Times New Roman"/>
                <w:lang w:eastAsia="ru-RU"/>
              </w:rPr>
              <w:t>ительства Тюменской области от 1</w:t>
            </w:r>
            <w:r w:rsidRPr="00F76D1A">
              <w:rPr>
                <w:rFonts w:ascii="Times New Roman" w:hAnsi="Times New Roman" w:cs="Times New Roman"/>
                <w:lang w:eastAsia="ru-RU"/>
              </w:rPr>
              <w:t>1.0</w:t>
            </w:r>
            <w:r w:rsidR="00FE2EEA">
              <w:rPr>
                <w:rFonts w:ascii="Times New Roman" w:hAnsi="Times New Roman" w:cs="Times New Roman"/>
                <w:lang w:eastAsia="ru-RU"/>
              </w:rPr>
              <w:t>9</w:t>
            </w:r>
            <w:r w:rsidRPr="00F76D1A">
              <w:rPr>
                <w:rFonts w:ascii="Times New Roman" w:hAnsi="Times New Roman" w:cs="Times New Roman"/>
                <w:lang w:eastAsia="ru-RU"/>
              </w:rPr>
              <w:t>.201</w:t>
            </w:r>
            <w:r w:rsidR="00FE2EEA">
              <w:rPr>
                <w:rFonts w:ascii="Times New Roman" w:hAnsi="Times New Roman" w:cs="Times New Roman"/>
                <w:lang w:eastAsia="ru-RU"/>
              </w:rPr>
              <w:t>4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 №</w:t>
            </w:r>
            <w:r w:rsidR="00F81BF0">
              <w:rPr>
                <w:rFonts w:ascii="Times New Roman" w:hAnsi="Times New Roman" w:cs="Times New Roman"/>
                <w:lang w:eastAsia="ru-RU"/>
              </w:rPr>
              <w:t> </w:t>
            </w:r>
            <w:r w:rsidR="00FE2EEA">
              <w:rPr>
                <w:rFonts w:ascii="Times New Roman" w:hAnsi="Times New Roman" w:cs="Times New Roman"/>
                <w:lang w:eastAsia="ru-RU"/>
              </w:rPr>
              <w:t>494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-п «Об утверждении </w:t>
            </w:r>
            <w:proofErr w:type="gramStart"/>
            <w:r w:rsidRPr="00F76D1A">
              <w:rPr>
                <w:rFonts w:ascii="Times New Roman" w:hAnsi="Times New Roman" w:cs="Times New Roman"/>
                <w:lang w:eastAsia="ru-RU"/>
              </w:rPr>
              <w:t>Порядка проведения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F76D1A">
              <w:rPr>
                <w:rFonts w:ascii="Times New Roman" w:hAnsi="Times New Roman" w:cs="Times New Roman"/>
                <w:lang w:eastAsia="ru-RU"/>
              </w:rPr>
              <w:t>оценки регулирующего воздействия проектов нормативных правовых</w:t>
            </w:r>
            <w:proofErr w:type="gramEnd"/>
            <w:r w:rsidRPr="00F76D1A">
              <w:rPr>
                <w:rFonts w:ascii="Times New Roman" w:hAnsi="Times New Roman" w:cs="Times New Roman"/>
                <w:lang w:eastAsia="ru-RU"/>
              </w:rPr>
              <w:t xml:space="preserve"> актов, затрагивающих вопросы осуществления предпринимательской и инвестиционной деятельности»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0D1A41" w:rsidRPr="00455F31" w:rsidRDefault="000D1A41" w:rsidP="00095C3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___________________________________________________________________________________________</w:t>
            </w:r>
            <w:r w:rsidR="00315FF2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_________</w:t>
            </w: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регламентирующего процедуру проведения оценки регулирующего воздействия)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047E34" w:rsidRDefault="000D1A41" w:rsidP="00250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E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.3.1. В соответствии с порядком</w:t>
            </w:r>
            <w:r w:rsidRPr="00047E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оценка регулирующего воздействия проводится:</w:t>
            </w:r>
          </w:p>
        </w:tc>
      </w:tr>
      <w:tr w:rsidR="00455F31" w:rsidRPr="00455F31" w:rsidTr="007410E7">
        <w:trPr>
          <w:trHeight w:val="127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A41" w:rsidRPr="00455F31" w:rsidRDefault="000D1A41" w:rsidP="00250569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органом, ответственным за внедрение процедуры оценки регулирующего 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воздействия</w:t>
            </w:r>
          </w:p>
          <w:p w:rsidR="003F73F0" w:rsidRDefault="003F73F0" w:rsidP="004330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Уполномоченный орган - </w:t>
            </w:r>
            <w:r w:rsidR="00BD5A08" w:rsidRPr="00F76D1A">
              <w:rPr>
                <w:rFonts w:ascii="Times New Roman" w:hAnsi="Times New Roman" w:cs="Times New Roman"/>
                <w:lang w:eastAsia="ru-RU"/>
              </w:rPr>
              <w:t>Аппарат Губернатора Тюменской области</w:t>
            </w:r>
            <w:r w:rsidR="003D44A8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- осуществляет оценку качества проведения процедур ОРВ органами-разработчиками и под</w:t>
            </w:r>
            <w:r w:rsidRPr="00F76D1A">
              <w:rPr>
                <w:rFonts w:ascii="Times New Roman" w:hAnsi="Times New Roman" w:cs="Times New Roman"/>
                <w:lang w:eastAsia="ru-RU"/>
              </w:rPr>
              <w:t>готов</w:t>
            </w:r>
            <w:r>
              <w:rPr>
                <w:rFonts w:ascii="Times New Roman" w:hAnsi="Times New Roman" w:cs="Times New Roman"/>
                <w:lang w:eastAsia="ru-RU"/>
              </w:rPr>
              <w:t>ку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 заключени</w:t>
            </w:r>
            <w:r>
              <w:rPr>
                <w:rFonts w:ascii="Times New Roman" w:hAnsi="Times New Roman" w:cs="Times New Roman"/>
                <w:lang w:eastAsia="ru-RU"/>
              </w:rPr>
              <w:t>й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 об оценке регулирующего воздействия.</w:t>
            </w:r>
          </w:p>
          <w:p w:rsidR="003F73F0" w:rsidRDefault="003F73F0" w:rsidP="004330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При этом уполномоченный орган осуществляет проверку соответствия сроков и порядка проведения органом-разработчиком процедур ОРВ требованиям, установленным постановлением Правительства Тюменской области от 11.09.2014 № 494-п «</w:t>
            </w:r>
            <w:r w:rsidRPr="00F76D1A">
              <w:rPr>
                <w:rFonts w:ascii="Times New Roman" w:hAnsi="Times New Roman" w:cs="Times New Roman"/>
                <w:lang w:eastAsia="ru-RU"/>
              </w:rPr>
              <w:t>«Об утверждении Порядка проведения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деятельности»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 (далее </w:t>
            </w:r>
            <w:r w:rsidR="002E1591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="00F81BF0">
              <w:rPr>
                <w:rFonts w:ascii="Times New Roman" w:hAnsi="Times New Roman" w:cs="Times New Roman"/>
                <w:lang w:eastAsia="ru-RU"/>
              </w:rPr>
              <w:t>Порядок проведения оценки регулирующего воздействия)</w:t>
            </w:r>
            <w:r w:rsidRPr="00F76D1A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В случае выявления несоблюдения органом-разработчиком сроков и порядка проведения процедур ОРВ, в том числе в случае отсутствия в сводном отчет информации, необходимой для проведения анализа обоснованности предлагаемого правового регулирования, уполномоченный орган в течение 3 рабочих дней извещает разработчика о нарушении проведения процедур ОРВ и возвращает проект акта и сводный отчет на доработку без подготовки заключения. </w:t>
            </w:r>
            <w:proofErr w:type="gramEnd"/>
          </w:p>
          <w:p w:rsidR="00433077" w:rsidRDefault="00433077" w:rsidP="004330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В случае установления соответствия проведенных органом-разработчиком процедур ОРВ требованиям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Порядка проведения оценки регулирующего воздействия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уполномоченный орган осуществляет анализ обоснованности выводов органа-разработчика относительно необходимости введения предлагаемого способа правового регулирования, анализ обоснованности или необоснованности отклонения предложений участников публичных </w:t>
            </w:r>
            <w:r w:rsidR="00AA685A">
              <w:rPr>
                <w:rFonts w:ascii="Times New Roman" w:hAnsi="Times New Roman" w:cs="Times New Roman"/>
                <w:lang w:eastAsia="ru-RU"/>
              </w:rPr>
              <w:t>консультаций, 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также анализ проекта акта в целях выявления положений, вводящих избыточные обязанности, запреты, ограничения для субъектов предпринимательской и инвестиционной деятельности или способствующих их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введению, а также положений, способствующих возникновению необоснованных расходов субъектов предпринимательской деятельности и областного бюджета. </w:t>
            </w:r>
          </w:p>
          <w:p w:rsidR="005B7DC6" w:rsidRDefault="005B7DC6" w:rsidP="0043307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Результаты проведенного анализа оформляются уполномоченным органом в виде заключения об </w:t>
            </w:r>
            <w:r w:rsidR="002E1591">
              <w:rPr>
                <w:rFonts w:ascii="Times New Roman" w:hAnsi="Times New Roman" w:cs="Times New Roman"/>
                <w:lang w:eastAsia="ru-RU"/>
              </w:rPr>
              <w:t>оценке регулирующего воздействия</w:t>
            </w:r>
            <w:r>
              <w:rPr>
                <w:rFonts w:ascii="Times New Roman" w:hAnsi="Times New Roman" w:cs="Times New Roman"/>
                <w:lang w:eastAsia="ru-RU"/>
              </w:rPr>
              <w:t>, которое подписывается руководителем уполномоченного органа и размещается на Официальном портале органов государственной власти Тюменской области (далее – Официальный портал).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BD5A08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A41" w:rsidRPr="00C24D8C" w:rsidRDefault="000D1A41" w:rsidP="0074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  <w:tr w:rsidR="00455F31" w:rsidRPr="00455F31" w:rsidTr="007410E7">
        <w:trPr>
          <w:trHeight w:val="85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50569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самостоятельно органами-разработчиками проектов нормативных правовых актов</w:t>
            </w:r>
          </w:p>
          <w:p w:rsidR="000D1A41" w:rsidRDefault="003D44A8" w:rsidP="00F81BF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76D1A">
              <w:rPr>
                <w:rFonts w:ascii="Times New Roman" w:hAnsi="Times New Roman" w:cs="Times New Roman"/>
                <w:lang w:eastAsia="ru-RU"/>
              </w:rPr>
              <w:t>Органы-разработчики при подготовке про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ектов ак</w:t>
            </w:r>
            <w:r w:rsidR="00433077">
              <w:rPr>
                <w:rFonts w:ascii="Times New Roman" w:hAnsi="Times New Roman" w:cs="Times New Roman"/>
                <w:lang w:eastAsia="ru-RU"/>
              </w:rPr>
              <w:t xml:space="preserve">тов, затрагивающих вопросы осуществления предпринимательской и инвестиционной </w:t>
            </w:r>
            <w:r w:rsidR="00AA685A">
              <w:rPr>
                <w:rFonts w:ascii="Times New Roman" w:hAnsi="Times New Roman" w:cs="Times New Roman"/>
                <w:lang w:eastAsia="ru-RU"/>
              </w:rPr>
              <w:t>деятельности,</w:t>
            </w:r>
            <w:r w:rsidR="0043307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осуществляют следующие процедуры ОРВ: определяют степень регулирующего воздействия проекта акта, </w:t>
            </w:r>
            <w:r w:rsidR="00433077">
              <w:rPr>
                <w:rFonts w:ascii="Times New Roman" w:hAnsi="Times New Roman" w:cs="Times New Roman"/>
                <w:lang w:eastAsia="ru-RU"/>
              </w:rPr>
              <w:t xml:space="preserve">проводят </w:t>
            </w:r>
            <w:r w:rsidR="00F81BF0">
              <w:rPr>
                <w:rFonts w:ascii="Times New Roman" w:hAnsi="Times New Roman" w:cs="Times New Roman"/>
                <w:lang w:eastAsia="ru-RU"/>
              </w:rPr>
              <w:t>публичные консультации в отношении идеи (конц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епции) правового регулирования путем размещения уведомления об обсуждении идеи (концепции) правового регулирования на Официальном портале,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направляют извещения о проведении публичных консультаций, осуществляют подготовку сводного отчета, </w:t>
            </w:r>
            <w:r w:rsidR="00433077">
              <w:rPr>
                <w:rFonts w:ascii="Times New Roman" w:hAnsi="Times New Roman" w:cs="Times New Roman"/>
                <w:lang w:eastAsia="ru-RU"/>
              </w:rPr>
              <w:t>пров</w:t>
            </w:r>
            <w:r w:rsidR="00F81BF0">
              <w:rPr>
                <w:rFonts w:ascii="Times New Roman" w:hAnsi="Times New Roman" w:cs="Times New Roman"/>
                <w:lang w:eastAsia="ru-RU"/>
              </w:rPr>
              <w:t>одят</w:t>
            </w:r>
            <w:r w:rsidR="00433077">
              <w:rPr>
                <w:rFonts w:ascii="Times New Roman" w:hAnsi="Times New Roman" w:cs="Times New Roman"/>
                <w:lang w:eastAsia="ru-RU"/>
              </w:rPr>
              <w:t xml:space="preserve"> публичны</w:t>
            </w:r>
            <w:r w:rsidR="00F81BF0">
              <w:rPr>
                <w:rFonts w:ascii="Times New Roman" w:hAnsi="Times New Roman" w:cs="Times New Roman"/>
                <w:lang w:eastAsia="ru-RU"/>
              </w:rPr>
              <w:t>е</w:t>
            </w:r>
            <w:r w:rsidR="0043307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A685A">
              <w:rPr>
                <w:rFonts w:ascii="Times New Roman" w:hAnsi="Times New Roman" w:cs="Times New Roman"/>
                <w:lang w:eastAsia="ru-RU"/>
              </w:rPr>
              <w:t>консультаци</w:t>
            </w:r>
            <w:r w:rsidR="00F81BF0">
              <w:rPr>
                <w:rFonts w:ascii="Times New Roman" w:hAnsi="Times New Roman" w:cs="Times New Roman"/>
                <w:lang w:eastAsia="ru-RU"/>
              </w:rPr>
              <w:t>и по сводному отчету и</w:t>
            </w:r>
            <w:proofErr w:type="gramEnd"/>
            <w:r w:rsidR="00F81BF0">
              <w:rPr>
                <w:rFonts w:ascii="Times New Roman" w:hAnsi="Times New Roman" w:cs="Times New Roman"/>
                <w:lang w:eastAsia="ru-RU"/>
              </w:rPr>
              <w:t xml:space="preserve"> проекту акта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 путем размещения проекта акта, сводного отчета, актуализированной версии проекта изменяемого акта на Официальном портале</w:t>
            </w:r>
            <w:r w:rsidR="00F81BF0">
              <w:rPr>
                <w:rFonts w:ascii="Times New Roman" w:hAnsi="Times New Roman" w:cs="Times New Roman"/>
                <w:lang w:eastAsia="ru-RU"/>
              </w:rPr>
              <w:t>, готовят</w:t>
            </w:r>
            <w:r w:rsidR="00AA685A">
              <w:rPr>
                <w:rFonts w:ascii="Times New Roman" w:hAnsi="Times New Roman" w:cs="Times New Roman"/>
                <w:lang w:eastAsia="ru-RU"/>
              </w:rPr>
              <w:t xml:space="preserve"> сводк</w:t>
            </w:r>
            <w:r w:rsidR="005B7DC6">
              <w:rPr>
                <w:rFonts w:ascii="Times New Roman" w:hAnsi="Times New Roman" w:cs="Times New Roman"/>
                <w:lang w:eastAsia="ru-RU"/>
              </w:rPr>
              <w:t>и</w:t>
            </w:r>
            <w:r w:rsidR="00AA685A">
              <w:rPr>
                <w:rFonts w:ascii="Times New Roman" w:hAnsi="Times New Roman" w:cs="Times New Roman"/>
                <w:lang w:eastAsia="ru-RU"/>
              </w:rPr>
              <w:t xml:space="preserve"> предложений по рез</w:t>
            </w:r>
            <w:r w:rsidR="00F81BF0">
              <w:rPr>
                <w:rFonts w:ascii="Times New Roman" w:hAnsi="Times New Roman" w:cs="Times New Roman"/>
                <w:lang w:eastAsia="ru-RU"/>
              </w:rPr>
              <w:t>у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льтатам публичных консультаций, размещают их на Официальном портале.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После завершения 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перечисленных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процедур </w:t>
            </w:r>
            <w:r w:rsidR="005B7DC6">
              <w:rPr>
                <w:rFonts w:ascii="Times New Roman" w:hAnsi="Times New Roman" w:cs="Times New Roman"/>
                <w:lang w:eastAsia="ru-RU"/>
              </w:rPr>
              <w:t>весь пакет документов (</w:t>
            </w:r>
            <w:r w:rsidR="00F81BF0">
              <w:rPr>
                <w:rFonts w:ascii="Times New Roman" w:hAnsi="Times New Roman" w:cs="Times New Roman"/>
                <w:lang w:eastAsia="ru-RU"/>
              </w:rPr>
              <w:t>проект НПА, сводный отчет, пояснительная записка, сводк</w:t>
            </w:r>
            <w:r w:rsidR="002E1591">
              <w:rPr>
                <w:rFonts w:ascii="Times New Roman" w:hAnsi="Times New Roman" w:cs="Times New Roman"/>
                <w:lang w:eastAsia="ru-RU"/>
              </w:rPr>
              <w:t>и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 предложений, поступившие предложения и замечания от участников публичных консультаций, иные материалы, служащие обоснованием предлагаемого правового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 регулирования) </w:t>
            </w:r>
            <w:r w:rsidR="00F81BF0">
              <w:rPr>
                <w:rFonts w:ascii="Times New Roman" w:hAnsi="Times New Roman" w:cs="Times New Roman"/>
                <w:lang w:eastAsia="ru-RU"/>
              </w:rPr>
              <w:t xml:space="preserve">направляются в уполномоченный </w:t>
            </w:r>
            <w:r w:rsidR="005B7DC6">
              <w:rPr>
                <w:rFonts w:ascii="Times New Roman" w:hAnsi="Times New Roman" w:cs="Times New Roman"/>
                <w:lang w:eastAsia="ru-RU"/>
              </w:rPr>
              <w:t xml:space="preserve">орган для подготовки заключения об </w:t>
            </w:r>
            <w:r w:rsidR="002E1591">
              <w:rPr>
                <w:rFonts w:ascii="Times New Roman" w:hAnsi="Times New Roman" w:cs="Times New Roman"/>
                <w:lang w:eastAsia="ru-RU"/>
              </w:rPr>
              <w:t>оценке регулирующего воздействия</w:t>
            </w:r>
            <w:r w:rsidR="005B7DC6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5B7DC6" w:rsidRPr="00F76D1A" w:rsidRDefault="005B7DC6" w:rsidP="00F81BF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После принятия нормативного правового акта органы-разработчики размещают на Официальном портале реквизиты и те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инятого акта.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описания)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A41" w:rsidRPr="00C24D8C" w:rsidRDefault="000D1A41" w:rsidP="0074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D1A" w:rsidRDefault="000D1A41" w:rsidP="00F76D1A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иное</w:t>
            </w:r>
          </w:p>
          <w:p w:rsidR="000D1A41" w:rsidRPr="00455F31" w:rsidRDefault="000D1A41" w:rsidP="00F76D1A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описания)</w:t>
            </w:r>
          </w:p>
          <w:p w:rsidR="000D1A41" w:rsidRPr="00455F31" w:rsidRDefault="000D1A41" w:rsidP="00250569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F76D1A" w:rsidRDefault="000D1A41" w:rsidP="001219F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6D1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50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2.3.2. Оценка регулирующего воздействия проводится, начиная со стадии обсуждения идеи (концепции) нового правового регулирования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C24D8C" w:rsidRDefault="000D1A41" w:rsidP="00AA68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76D1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AA685A"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124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AA685A" w:rsidRDefault="00922438" w:rsidP="00AA685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«</w:t>
            </w:r>
            <w:r w:rsidR="00AA685A" w:rsidRPr="00AA685A">
              <w:rPr>
                <w:rFonts w:ascii="Times New Roman" w:hAnsi="Times New Roman" w:cs="Times New Roman"/>
                <w:iCs/>
                <w:lang w:eastAsia="ru-RU"/>
              </w:rPr>
              <w:t>В отношении проектов актов с высокой степ</w:t>
            </w:r>
            <w:r w:rsidR="002E1591">
              <w:rPr>
                <w:rFonts w:ascii="Times New Roman" w:hAnsi="Times New Roman" w:cs="Times New Roman"/>
                <w:iCs/>
                <w:lang w:eastAsia="ru-RU"/>
              </w:rPr>
              <w:t>енью регулирующего воздействия оценка регулирующего воздействия</w:t>
            </w:r>
            <w:r w:rsidR="00AA685A" w:rsidRPr="00AA685A">
              <w:rPr>
                <w:rFonts w:ascii="Times New Roman" w:hAnsi="Times New Roman" w:cs="Times New Roman"/>
                <w:iCs/>
                <w:lang w:eastAsia="ru-RU"/>
              </w:rPr>
              <w:t xml:space="preserve"> проводится</w:t>
            </w:r>
            <w:r w:rsidR="00C24D8C">
              <w:rPr>
                <w:rFonts w:ascii="Times New Roman" w:hAnsi="Times New Roman" w:cs="Times New Roman"/>
                <w:iCs/>
                <w:lang w:eastAsia="ru-RU"/>
              </w:rPr>
              <w:t>,</w:t>
            </w:r>
            <w:r w:rsidR="00AA685A" w:rsidRPr="00AA685A">
              <w:rPr>
                <w:rFonts w:ascii="Times New Roman" w:hAnsi="Times New Roman" w:cs="Times New Roman"/>
                <w:iCs/>
                <w:lang w:eastAsia="ru-RU"/>
              </w:rPr>
              <w:t xml:space="preserve"> начиная с этапа размещения уведомления об обсуждении идеи </w:t>
            </w:r>
            <w:r w:rsidR="00AA685A" w:rsidRPr="00AA685A">
              <w:rPr>
                <w:rFonts w:ascii="Times New Roman" w:hAnsi="Times New Roman" w:cs="Times New Roman"/>
                <w:iCs/>
                <w:lang w:eastAsia="ru-RU"/>
              </w:rPr>
              <w:lastRenderedPageBreak/>
              <w:t>(концепции) предлагаемого правового регулирования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»</w:t>
            </w:r>
            <w:r w:rsidR="00C24D8C"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  <w:p w:rsidR="00AA685A" w:rsidRPr="00AA685A" w:rsidRDefault="00C24D8C" w:rsidP="00C24D8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Пункт 1.7 Порядка проведения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 (утв</w:t>
            </w:r>
            <w:r w:rsidR="00F754F9">
              <w:rPr>
                <w:rFonts w:ascii="Times New Roman" w:hAnsi="Times New Roman" w:cs="Times New Roman"/>
                <w:iCs/>
                <w:lang w:eastAsia="ru-RU"/>
              </w:rPr>
              <w:t>ержденного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постановлением Правительства Тюменской области от 11.09.2014 № 494-п)</w:t>
            </w:r>
          </w:p>
          <w:p w:rsidR="000D1A41" w:rsidRPr="00455F31" w:rsidRDefault="000D1A41" w:rsidP="003A25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 </w:t>
            </w:r>
          </w:p>
          <w:p w:rsidR="000D1A41" w:rsidRPr="00455F31" w:rsidRDefault="000D1A41" w:rsidP="003A25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0D1A41" w:rsidRPr="00455F31" w:rsidRDefault="000D1A41" w:rsidP="003A25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567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50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2.3.3. При проведении оценки регулирующего воздействия учитывается степень регулирующего воздействия проектов нормативных актов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C24D8C" w:rsidRDefault="00C24D8C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24D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36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 </w:t>
            </w:r>
          </w:p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6127BD">
        <w:trPr>
          <w:trHeight w:val="585"/>
        </w:trPr>
        <w:tc>
          <w:tcPr>
            <w:tcW w:w="8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C551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2.3.4. Срок проведения публичных консультаций</w:t>
            </w:r>
          </w:p>
        </w:tc>
        <w:tc>
          <w:tcPr>
            <w:tcW w:w="1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F754F9" w:rsidRDefault="00BD5A08" w:rsidP="00BD5A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F754F9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10 рабочих</w:t>
            </w:r>
            <w:r w:rsidR="000D1A41" w:rsidRPr="00F754F9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 xml:space="preserve"> дней</w:t>
            </w:r>
            <w:r w:rsidR="006127BD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 xml:space="preserve"> со дня, следующего за днем размещения на Официальном портале</w:t>
            </w:r>
          </w:p>
        </w:tc>
      </w:tr>
      <w:tr w:rsidR="00455F31" w:rsidRPr="00455F31" w:rsidTr="00ED7633">
        <w:trPr>
          <w:trHeight w:val="585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4F9" w:rsidRDefault="00F754F9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«Срок проведения публичных консультаций не может быть менее 10 рабочих дней со дня, следующего за днем размещения уведомления на Официальном портале органов государственной власти Тюменской области (далее – Официальный портал)».</w:t>
            </w:r>
          </w:p>
          <w:p w:rsidR="00ED7633" w:rsidRPr="00F76D1A" w:rsidRDefault="00F76D1A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«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Срок проведения публичных консультаций 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по проекту нормативного правового акта и сводному отчету 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>не может быть менее 10 рабочих дней</w:t>
            </w:r>
            <w:r w:rsidR="00A72949" w:rsidRPr="00F76D1A">
              <w:t xml:space="preserve"> 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 xml:space="preserve">со дня, следующего за днем размещения проекта нормативного правового акта 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и сводного отчета 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>на Официальном портале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754F9" w:rsidRPr="00F754F9" w:rsidRDefault="009C32B2" w:rsidP="00F754F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F76D1A">
              <w:rPr>
                <w:rFonts w:ascii="Times New Roman" w:hAnsi="Times New Roman" w:cs="Times New Roman"/>
                <w:lang w:eastAsia="ru-RU"/>
              </w:rPr>
              <w:t>П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>ункт</w:t>
            </w:r>
            <w:r w:rsidR="00F754F9">
              <w:rPr>
                <w:rFonts w:ascii="Times New Roman" w:hAnsi="Times New Roman" w:cs="Times New Roman"/>
                <w:lang w:eastAsia="ru-RU"/>
              </w:rPr>
              <w:t>ы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754F9">
              <w:rPr>
                <w:rFonts w:ascii="Times New Roman" w:hAnsi="Times New Roman" w:cs="Times New Roman"/>
                <w:lang w:eastAsia="ru-RU"/>
              </w:rPr>
              <w:t>2.3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и 4.2 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>Порядка проведения</w:t>
            </w:r>
            <w:r w:rsidR="00A72949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>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, утвержденного </w:t>
            </w:r>
            <w:r w:rsidR="00F754F9" w:rsidRPr="00F754F9">
              <w:rPr>
                <w:rFonts w:ascii="Times New Roman" w:hAnsi="Times New Roman" w:cs="Times New Roman"/>
                <w:iCs/>
                <w:lang w:eastAsia="ru-RU"/>
              </w:rPr>
              <w:t>(утв</w:t>
            </w:r>
            <w:r w:rsidR="00F754F9">
              <w:rPr>
                <w:rFonts w:ascii="Times New Roman" w:hAnsi="Times New Roman" w:cs="Times New Roman"/>
                <w:iCs/>
                <w:lang w:eastAsia="ru-RU"/>
              </w:rPr>
              <w:t>ержденного</w:t>
            </w:r>
            <w:r w:rsidR="00F754F9" w:rsidRPr="00F754F9">
              <w:rPr>
                <w:rFonts w:ascii="Times New Roman" w:hAnsi="Times New Roman" w:cs="Times New Roman"/>
                <w:iCs/>
                <w:lang w:eastAsia="ru-RU"/>
              </w:rPr>
              <w:t xml:space="preserve"> постановлением Правительства Тюменской области от 11.09.2014 № 494-п)</w:t>
            </w:r>
          </w:p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: 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указать соответствующие положения нормативных правовых актов)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585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C551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2.3.5. Срок подготовки заключения об оценке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F754F9" w:rsidRDefault="00ED7633" w:rsidP="00ED7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F754F9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10 рабочих дней</w:t>
            </w:r>
          </w:p>
        </w:tc>
      </w:tr>
      <w:tr w:rsidR="00455F31" w:rsidRPr="00455F31" w:rsidTr="00ED7633">
        <w:trPr>
          <w:trHeight w:val="585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633" w:rsidRPr="00F76D1A" w:rsidRDefault="00ED7633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8457BA" w:rsidRPr="00F76D1A">
              <w:rPr>
                <w:rFonts w:ascii="Times New Roman" w:hAnsi="Times New Roman" w:cs="Times New Roman"/>
                <w:lang w:eastAsia="ru-RU"/>
              </w:rPr>
              <w:t xml:space="preserve">Заключение об оценке регулирующего воздействия готовится в течение 10 рабочих дней со дня поступления </w:t>
            </w:r>
            <w:r w:rsidR="00F754F9">
              <w:rPr>
                <w:rFonts w:ascii="Times New Roman" w:hAnsi="Times New Roman" w:cs="Times New Roman"/>
                <w:lang w:eastAsia="ru-RU"/>
              </w:rPr>
              <w:t>пакета документов в уполномоченный орган, подписывается руководителем уполномоченного органа и размещается на Официальном портале в течение пяти рабочих дней со дня подписания»</w:t>
            </w:r>
            <w:r w:rsidRPr="00F76D1A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9C32B2" w:rsidRPr="00F76D1A" w:rsidRDefault="00F754F9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ункт </w:t>
            </w:r>
            <w:r>
              <w:rPr>
                <w:rFonts w:ascii="Times New Roman" w:hAnsi="Times New Roman" w:cs="Times New Roman"/>
                <w:lang w:eastAsia="ru-RU"/>
              </w:rPr>
              <w:t>5.6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 Порядка проведения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 xml:space="preserve">утвержденного Постановлением Правительства Тюменской области от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1.0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.201</w:t>
            </w:r>
            <w:r>
              <w:rPr>
                <w:rFonts w:ascii="Times New Roman" w:hAnsi="Times New Roman" w:cs="Times New Roman"/>
                <w:lang w:eastAsia="ru-RU"/>
              </w:rPr>
              <w:t>4 №494-п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).</w:t>
            </w:r>
          </w:p>
          <w:p w:rsidR="000D1A41" w:rsidRPr="00455F3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Default="000D1A41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9C32B2" w:rsidRPr="00455F31" w:rsidRDefault="009C32B2" w:rsidP="0014028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585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D1A41" w:rsidRPr="00455F31" w:rsidRDefault="000D1A41" w:rsidP="00F57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2.4. Нормативно закреплен механизм учета выводов, содержащихся в заключениях об оценке регулирующего воздействия: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F754F9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754F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7410E7">
        <w:trPr>
          <w:trHeight w:val="386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C55145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обязательный учет выводов, содержащихся в заключении</w:t>
            </w:r>
          </w:p>
          <w:p w:rsidR="00ED7633" w:rsidRPr="00455F31" w:rsidRDefault="00ED7633" w:rsidP="00C55145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754F9" w:rsidRDefault="00ED7633" w:rsidP="00F76D1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>В случае наличия замечаний и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 (или)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 xml:space="preserve"> предложений уполномоченного органа в отношении проек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та нормативного правового акта 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>орган</w:t>
            </w:r>
            <w:r w:rsidR="00F754F9">
              <w:rPr>
                <w:rFonts w:ascii="Times New Roman" w:hAnsi="Times New Roman" w:cs="Times New Roman"/>
                <w:lang w:eastAsia="ru-RU"/>
              </w:rPr>
              <w:t>-разработчик обязан учесть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 xml:space="preserve"> замечания и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 (или) предложения путем доработки 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>проект</w:t>
            </w:r>
            <w:r w:rsidR="00F754F9">
              <w:rPr>
                <w:rFonts w:ascii="Times New Roman" w:hAnsi="Times New Roman" w:cs="Times New Roman"/>
                <w:lang w:eastAsia="ru-RU"/>
              </w:rPr>
              <w:t>а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 xml:space="preserve"> нормативного правового акта </w:t>
            </w:r>
            <w:r w:rsidR="00F754F9">
              <w:rPr>
                <w:rFonts w:ascii="Times New Roman" w:hAnsi="Times New Roman" w:cs="Times New Roman"/>
                <w:lang w:eastAsia="ru-RU"/>
              </w:rPr>
              <w:t>и подготовки отзыва об учете замечаний и (или) предложений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и представить их </w:t>
            </w:r>
            <w:proofErr w:type="gramStart"/>
            <w:r w:rsidR="00F754F9">
              <w:rPr>
                <w:rFonts w:ascii="Times New Roman" w:hAnsi="Times New Roman" w:cs="Times New Roman"/>
                <w:lang w:eastAsia="ru-RU"/>
              </w:rPr>
              <w:t>в</w:t>
            </w:r>
            <w:proofErr w:type="gramEnd"/>
            <w:r w:rsidR="00F754F9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="00F754F9">
              <w:rPr>
                <w:rFonts w:ascii="Times New Roman" w:hAnsi="Times New Roman" w:cs="Times New Roman"/>
                <w:lang w:eastAsia="ru-RU"/>
              </w:rPr>
              <w:t>уполномоченный</w:t>
            </w:r>
            <w:proofErr w:type="gramEnd"/>
            <w:r w:rsidR="00F754F9">
              <w:rPr>
                <w:rFonts w:ascii="Times New Roman" w:hAnsi="Times New Roman" w:cs="Times New Roman"/>
                <w:lang w:eastAsia="ru-RU"/>
              </w:rPr>
              <w:t xml:space="preserve"> орган.</w:t>
            </w:r>
          </w:p>
          <w:p w:rsidR="00F76D1A" w:rsidRDefault="00A52A12" w:rsidP="00F76D1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76D1A">
              <w:rPr>
                <w:rFonts w:ascii="Times New Roman" w:hAnsi="Times New Roman" w:cs="Times New Roman"/>
                <w:lang w:eastAsia="ru-RU"/>
              </w:rPr>
              <w:t xml:space="preserve">В случае если </w:t>
            </w:r>
            <w:r w:rsidR="00F754F9">
              <w:rPr>
                <w:rFonts w:ascii="Times New Roman" w:hAnsi="Times New Roman" w:cs="Times New Roman"/>
                <w:lang w:eastAsia="ru-RU"/>
              </w:rPr>
              <w:t>учет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 замечаний </w:t>
            </w:r>
            <w:r w:rsidR="00F754F9">
              <w:rPr>
                <w:rFonts w:ascii="Times New Roman" w:hAnsi="Times New Roman" w:cs="Times New Roman"/>
                <w:lang w:eastAsia="ru-RU"/>
              </w:rPr>
              <w:t xml:space="preserve">и (или) предложений уполномоченного органа приводит 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к существенному (концептуальному) изменению </w:t>
            </w:r>
            <w:r w:rsidR="00F754F9">
              <w:rPr>
                <w:rFonts w:ascii="Times New Roman" w:hAnsi="Times New Roman" w:cs="Times New Roman"/>
                <w:lang w:eastAsia="ru-RU"/>
              </w:rPr>
              <w:t>содержания проекта нормативного правового акта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, данный проект подлежит повторной </w:t>
            </w:r>
            <w:r w:rsidR="00F754F9">
              <w:rPr>
                <w:rFonts w:ascii="Times New Roman" w:hAnsi="Times New Roman" w:cs="Times New Roman"/>
                <w:lang w:eastAsia="ru-RU"/>
              </w:rPr>
              <w:t>оценке регулирующего воздействия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ED7633" w:rsidRPr="00F76D1A" w:rsidRDefault="00F754F9" w:rsidP="00F76D1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ункт </w:t>
            </w:r>
            <w:r>
              <w:rPr>
                <w:rFonts w:ascii="Times New Roman" w:hAnsi="Times New Roman" w:cs="Times New Roman"/>
                <w:lang w:eastAsia="ru-RU"/>
              </w:rPr>
              <w:t>5.</w:t>
            </w:r>
            <w:r w:rsidR="00A52A12" w:rsidRPr="00F76D1A">
              <w:rPr>
                <w:rFonts w:ascii="Times New Roman" w:hAnsi="Times New Roman" w:cs="Times New Roman"/>
                <w:lang w:eastAsia="ru-RU"/>
              </w:rPr>
              <w:t>7</w:t>
            </w:r>
            <w:r w:rsidR="00ED7633" w:rsidRPr="00F76D1A">
              <w:rPr>
                <w:rFonts w:ascii="Times New Roman" w:hAnsi="Times New Roman" w:cs="Times New Roman"/>
                <w:lang w:eastAsia="ru-RU"/>
              </w:rPr>
              <w:t xml:space="preserve"> Порядка проведения оценки регулирующего воздействия проектов нормативных правовых актов, затрагивающих вопросы осуществления предпринимательской</w:t>
            </w:r>
            <w:r w:rsidR="0045504A">
              <w:rPr>
                <w:rFonts w:ascii="Times New Roman" w:hAnsi="Times New Roman" w:cs="Times New Roman"/>
                <w:lang w:eastAsia="ru-RU"/>
              </w:rPr>
              <w:t xml:space="preserve"> и инвестиционной деятельности (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утвержденного Постановлением Правительства Тюменск</w:t>
            </w:r>
            <w:r w:rsidR="0045504A">
              <w:rPr>
                <w:rFonts w:ascii="Times New Roman" w:hAnsi="Times New Roman" w:cs="Times New Roman"/>
                <w:lang w:eastAsia="ru-RU"/>
              </w:rPr>
              <w:t>ой области от 11.09.2014 № 494-п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>).</w:t>
            </w:r>
          </w:p>
          <w:p w:rsidR="000D1A41" w:rsidRPr="00455F31" w:rsidRDefault="000D1A41" w:rsidP="00C55145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C55145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0D1A41" w:rsidRPr="00455F31" w:rsidRDefault="000D1A41" w:rsidP="00C55145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A41" w:rsidRPr="00F754F9" w:rsidRDefault="000D1A41" w:rsidP="00741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754F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  <w:tr w:rsidR="00455F31" w:rsidRPr="00455F31" w:rsidTr="007410E7">
        <w:trPr>
          <w:trHeight w:val="741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C55145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специальная процедура урегулирования разногласий </w:t>
            </w:r>
          </w:p>
          <w:p w:rsidR="000D1A41" w:rsidRPr="00455F31" w:rsidRDefault="000D1A41" w:rsidP="00F579D4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F579D4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0D1A41" w:rsidRPr="00455F31" w:rsidRDefault="000D1A41" w:rsidP="00C55145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A41" w:rsidRPr="00455F31" w:rsidRDefault="000D1A41" w:rsidP="007410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</w:tr>
      <w:tr w:rsidR="00455F31" w:rsidRPr="00455F31" w:rsidTr="007410E7">
        <w:trPr>
          <w:trHeight w:val="585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C55145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иные механизмы</w:t>
            </w:r>
          </w:p>
          <w:p w:rsidR="000D1A41" w:rsidRPr="00455F31" w:rsidRDefault="000D1A41" w:rsidP="00F579D4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F579D4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указать соответствующие положения нормативных правовых актов)</w:t>
            </w:r>
          </w:p>
          <w:p w:rsidR="000D1A41" w:rsidRPr="00455F31" w:rsidRDefault="000D1A41" w:rsidP="00C55145">
            <w:pPr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A41" w:rsidRPr="00455F31" w:rsidRDefault="000D1A41" w:rsidP="007410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F579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2.5. Нормативно закреплен порядок проведения экспертизы действующих нормативных правовых актов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DF3ECD" w:rsidRDefault="00455F31" w:rsidP="00CD3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21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D7633" w:rsidRPr="00F76D1A" w:rsidRDefault="00ED7633" w:rsidP="00F76D1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 w:rsidRPr="00F76D1A">
              <w:rPr>
                <w:rFonts w:ascii="Times New Roman" w:hAnsi="Times New Roman" w:cs="Times New Roman"/>
                <w:iCs/>
                <w:lang w:eastAsia="ru-RU"/>
              </w:rPr>
              <w:t xml:space="preserve">Постановление Правительства Тюменской области от 03.09.2013 № 368-п </w:t>
            </w:r>
            <w:r w:rsidR="001528B2" w:rsidRPr="00F76D1A">
              <w:rPr>
                <w:rFonts w:ascii="Times New Roman" w:hAnsi="Times New Roman" w:cs="Times New Roman"/>
                <w:iCs/>
                <w:lang w:eastAsia="ru-RU"/>
              </w:rPr>
              <w:t>«</w:t>
            </w:r>
            <w:r w:rsidRPr="00F76D1A">
              <w:rPr>
                <w:rFonts w:ascii="Times New Roman" w:hAnsi="Times New Roman" w:cs="Times New Roman"/>
                <w:iCs/>
                <w:lang w:eastAsia="ru-RU"/>
              </w:rPr>
              <w:t xml:space="preserve">Об утверждении </w:t>
            </w:r>
            <w:proofErr w:type="gramStart"/>
            <w:r w:rsidRPr="00F76D1A">
              <w:rPr>
                <w:rFonts w:ascii="Times New Roman" w:hAnsi="Times New Roman" w:cs="Times New Roman"/>
                <w:iCs/>
                <w:lang w:eastAsia="ru-RU"/>
              </w:rPr>
              <w:t>Порядка проведения экспертизы нормативных правовых актов Губернатора</w:t>
            </w:r>
            <w:proofErr w:type="gramEnd"/>
            <w:r w:rsidRPr="00F76D1A">
              <w:rPr>
                <w:rFonts w:ascii="Times New Roman" w:hAnsi="Times New Roman" w:cs="Times New Roman"/>
                <w:iCs/>
                <w:lang w:eastAsia="ru-RU"/>
              </w:rPr>
              <w:t xml:space="preserve"> и Правительства Тюменской области в целях выявления в них положений, необоснованно затрудняющих ведение предпринимательско</w:t>
            </w:r>
            <w:r w:rsidR="001528B2" w:rsidRPr="00F76D1A">
              <w:rPr>
                <w:rFonts w:ascii="Times New Roman" w:hAnsi="Times New Roman" w:cs="Times New Roman"/>
                <w:iCs/>
                <w:lang w:eastAsia="ru-RU"/>
              </w:rPr>
              <w:t>й и инвестиционной деятельности»</w:t>
            </w:r>
          </w:p>
          <w:p w:rsidR="000D1A41" w:rsidRPr="00455F31" w:rsidRDefault="000D1A41" w:rsidP="00CD3D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76D1A">
              <w:rPr>
                <w:rFonts w:ascii="Times New Roman" w:hAnsi="Times New Roman" w:cs="Times New Roman"/>
                <w:i/>
                <w:iCs/>
                <w:lang w:eastAsia="ru-RU"/>
              </w:rPr>
              <w:t>__________________________________________________________________</w:t>
            </w:r>
            <w:r w:rsidR="00F76D1A">
              <w:rPr>
                <w:rFonts w:ascii="Times New Roman" w:hAnsi="Times New Roman" w:cs="Times New Roman"/>
                <w:i/>
                <w:iCs/>
                <w:lang w:eastAsia="ru-RU"/>
              </w:rPr>
              <w:t>_________________________</w:t>
            </w: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0D1A41" w:rsidRPr="00455F31" w:rsidRDefault="000D1A41" w:rsidP="00CD3D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регламентирующего процедуру проведения экспертизы)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BE18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2.6. Нормативно закреплен порядок проведения мониторинга фактического воздействия нормативных правовых актов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DF3ECD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21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BE180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F76D1A" w:rsidRDefault="00A42D06" w:rsidP="00F76D1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76D1A"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F76D1A">
              <w:rPr>
                <w:rFonts w:ascii="Times New Roman" w:hAnsi="Times New Roman" w:cs="Times New Roman"/>
                <w:lang w:eastAsia="ru-RU"/>
              </w:rPr>
              <w:t>остановление Прав</w:t>
            </w:r>
            <w:r w:rsidR="00DF3ECD">
              <w:rPr>
                <w:rFonts w:ascii="Times New Roman" w:hAnsi="Times New Roman" w:cs="Times New Roman"/>
                <w:lang w:eastAsia="ru-RU"/>
              </w:rPr>
              <w:t>ительства Тюменской области от 1</w:t>
            </w:r>
            <w:r w:rsidRPr="00F76D1A">
              <w:rPr>
                <w:rFonts w:ascii="Times New Roman" w:hAnsi="Times New Roman" w:cs="Times New Roman"/>
                <w:lang w:eastAsia="ru-RU"/>
              </w:rPr>
              <w:t>1.0</w:t>
            </w:r>
            <w:r w:rsidR="00DF3ECD">
              <w:rPr>
                <w:rFonts w:ascii="Times New Roman" w:hAnsi="Times New Roman" w:cs="Times New Roman"/>
                <w:lang w:eastAsia="ru-RU"/>
              </w:rPr>
              <w:t>9</w:t>
            </w:r>
            <w:r w:rsidRPr="00F76D1A">
              <w:rPr>
                <w:rFonts w:ascii="Times New Roman" w:hAnsi="Times New Roman" w:cs="Times New Roman"/>
                <w:lang w:eastAsia="ru-RU"/>
              </w:rPr>
              <w:t>.201</w:t>
            </w:r>
            <w:r w:rsidR="00DF3ECD">
              <w:rPr>
                <w:rFonts w:ascii="Times New Roman" w:hAnsi="Times New Roman" w:cs="Times New Roman"/>
                <w:lang w:eastAsia="ru-RU"/>
              </w:rPr>
              <w:t>4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 №</w:t>
            </w:r>
            <w:r w:rsidR="00DF3ECD">
              <w:rPr>
                <w:rFonts w:ascii="Times New Roman" w:hAnsi="Times New Roman" w:cs="Times New Roman"/>
                <w:lang w:eastAsia="ru-RU"/>
              </w:rPr>
              <w:t> 494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-п «Об утверждении </w:t>
            </w:r>
            <w:proofErr w:type="gramStart"/>
            <w:r w:rsidRPr="00F76D1A">
              <w:rPr>
                <w:rFonts w:ascii="Times New Roman" w:hAnsi="Times New Roman" w:cs="Times New Roman"/>
                <w:lang w:eastAsia="ru-RU"/>
              </w:rPr>
              <w:t>Порядка проведения оценки регулирующего воздействия проектов нормативных правовых</w:t>
            </w:r>
            <w:proofErr w:type="gramEnd"/>
            <w:r w:rsidRPr="00F76D1A">
              <w:rPr>
                <w:rFonts w:ascii="Times New Roman" w:hAnsi="Times New Roman" w:cs="Times New Roman"/>
                <w:lang w:eastAsia="ru-RU"/>
              </w:rPr>
              <w:t xml:space="preserve"> актов, затрагивающих вопросы осуществления предпринимательской и инвестиционной деятельности» </w:t>
            </w:r>
          </w:p>
          <w:p w:rsidR="000D1A41" w:rsidRPr="00455F31" w:rsidRDefault="000D1A41" w:rsidP="00F76D1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 </w:t>
            </w:r>
          </w:p>
          <w:p w:rsidR="000D1A41" w:rsidRPr="00455F31" w:rsidRDefault="000D1A41" w:rsidP="00BE180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регламентирующего порядок проведения мониторинга фактического воздействия)</w:t>
            </w:r>
          </w:p>
          <w:p w:rsidR="000D1A41" w:rsidRPr="00455F31" w:rsidRDefault="000D1A41" w:rsidP="00BE1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F579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2.7. Требование проведения анализа альтернативных вариантов регулирования в ходе проведения процедуры ОРВ закреплено в нормативных актах субъекта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DF3ECD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21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F579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186497" w:rsidRDefault="00A42D06" w:rsidP="001864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76D1A"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F76D1A">
              <w:rPr>
                <w:rFonts w:ascii="Times New Roman" w:hAnsi="Times New Roman" w:cs="Times New Roman"/>
                <w:lang w:eastAsia="ru-RU"/>
              </w:rPr>
              <w:t>остановление Прав</w:t>
            </w:r>
            <w:r w:rsidR="00DF3ECD">
              <w:rPr>
                <w:rFonts w:ascii="Times New Roman" w:hAnsi="Times New Roman" w:cs="Times New Roman"/>
                <w:lang w:eastAsia="ru-RU"/>
              </w:rPr>
              <w:t>ительства Тюменской области от 1</w:t>
            </w:r>
            <w:r w:rsidRPr="00F76D1A">
              <w:rPr>
                <w:rFonts w:ascii="Times New Roman" w:hAnsi="Times New Roman" w:cs="Times New Roman"/>
                <w:lang w:eastAsia="ru-RU"/>
              </w:rPr>
              <w:t>1.0</w:t>
            </w:r>
            <w:r w:rsidR="00DF3ECD">
              <w:rPr>
                <w:rFonts w:ascii="Times New Roman" w:hAnsi="Times New Roman" w:cs="Times New Roman"/>
                <w:lang w:eastAsia="ru-RU"/>
              </w:rPr>
              <w:t>9</w:t>
            </w:r>
            <w:r w:rsidRPr="00F76D1A">
              <w:rPr>
                <w:rFonts w:ascii="Times New Roman" w:hAnsi="Times New Roman" w:cs="Times New Roman"/>
                <w:lang w:eastAsia="ru-RU"/>
              </w:rPr>
              <w:t>.201</w:t>
            </w:r>
            <w:r w:rsidR="00DF3ECD">
              <w:rPr>
                <w:rFonts w:ascii="Times New Roman" w:hAnsi="Times New Roman" w:cs="Times New Roman"/>
                <w:lang w:eastAsia="ru-RU"/>
              </w:rPr>
              <w:t>4 № 494</w:t>
            </w:r>
            <w:r w:rsidRPr="00F76D1A">
              <w:rPr>
                <w:rFonts w:ascii="Times New Roman" w:hAnsi="Times New Roman" w:cs="Times New Roman"/>
                <w:lang w:eastAsia="ru-RU"/>
              </w:rPr>
              <w:t xml:space="preserve">-п «Об утверждении </w:t>
            </w:r>
            <w:proofErr w:type="gramStart"/>
            <w:r w:rsidRPr="00F76D1A">
              <w:rPr>
                <w:rFonts w:ascii="Times New Roman" w:hAnsi="Times New Roman" w:cs="Times New Roman"/>
                <w:lang w:eastAsia="ru-RU"/>
              </w:rPr>
              <w:t>Порядка проведения оценки регулирующего воздействия проектов нормативных правовых</w:t>
            </w:r>
            <w:proofErr w:type="gramEnd"/>
            <w:r w:rsidRPr="00F76D1A">
              <w:rPr>
                <w:rFonts w:ascii="Times New Roman" w:hAnsi="Times New Roman" w:cs="Times New Roman"/>
                <w:lang w:eastAsia="ru-RU"/>
              </w:rPr>
              <w:t xml:space="preserve"> актов, затрагивающих вопросы осуществления предпринимательской и инвестиционной деятельности»</w:t>
            </w:r>
            <w:r w:rsidR="009C32B2" w:rsidRPr="00F76D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86497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0D1A41" w:rsidRPr="00186497" w:rsidRDefault="00186497" w:rsidP="0018649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_______</w:t>
            </w:r>
            <w:r w:rsidR="000D1A41"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 </w:t>
            </w:r>
          </w:p>
          <w:p w:rsidR="000D1A41" w:rsidRPr="00455F31" w:rsidRDefault="000D1A41" w:rsidP="00F579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регламентирующего порядок проведения мониторинга фактического воздействия)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964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F96F79" w:rsidRDefault="00F96F79" w:rsidP="000F7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1A41" w:rsidRPr="00A274E2" w:rsidRDefault="000D1A41" w:rsidP="000F7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III. ПРАКТИЧЕСКИЙ ОПЫТ </w:t>
            </w:r>
            <w:proofErr w:type="gramStart"/>
            <w:r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ПРОВЕДЕНИЯ ОЦЕНКИ РЕГУЛИРУЮЩЕГО ВОЗДЕЙСТВИЯ </w:t>
            </w:r>
            <w:r w:rsidR="000F7DDE"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ПРОЕКТОВ </w:t>
            </w:r>
            <w:r w:rsidR="00DA5EAA"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>АКТОВ</w:t>
            </w:r>
            <w:proofErr w:type="gramEnd"/>
            <w:r w:rsidR="00DA5EAA"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>И ЭКСПЕРТИЗЫ</w:t>
            </w:r>
            <w:r w:rsidR="00DD67DD"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ДЕЙСТВУЮЩИХ НОРМАТИВНЫХ ПРАВОВЫХ АКТОВ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5F7DDC" w:rsidRDefault="000D1A41" w:rsidP="00F579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7DD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 Практический опыт проведения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61059F" w:rsidRDefault="000D1A41" w:rsidP="005C6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есть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5F7DDC" w:rsidRDefault="000D1A41" w:rsidP="00961940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7D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общее количество подготовленных заключений об оценке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A41" w:rsidRPr="0061059F" w:rsidRDefault="001454D2" w:rsidP="00A42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26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5F7DDC" w:rsidRDefault="000D1A41" w:rsidP="00961940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7D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положительных заключений об оценке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A41" w:rsidRPr="0061059F" w:rsidRDefault="00DF3ECD" w:rsidP="00145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1</w:t>
            </w:r>
            <w:r w:rsidR="001454D2"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9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5F7DDC" w:rsidRDefault="000D1A41" w:rsidP="00961940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7D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отрицательных заключений об оценке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D1A41" w:rsidRPr="0061059F" w:rsidRDefault="00DF3ECD" w:rsidP="00731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7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F96F79" w:rsidRDefault="000D1A41" w:rsidP="00A274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3.2. Количество поступивших предложений и замечаний, в среднем на один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проект </w:t>
            </w:r>
            <w:r w:rsidRPr="00F96F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ого правового</w:t>
            </w:r>
            <w:r w:rsidRPr="00F96F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акт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F96F7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проходивший оценку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25DD" w:rsidRPr="0061059F" w:rsidRDefault="00B4777F" w:rsidP="00731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61059F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1,13</w:t>
            </w:r>
          </w:p>
          <w:p w:rsidR="000D1A41" w:rsidRPr="0061059F" w:rsidRDefault="000D1A41" w:rsidP="00731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</w:p>
        </w:tc>
      </w:tr>
      <w:tr w:rsidR="00455F31" w:rsidRPr="00455F31" w:rsidTr="00ED7633">
        <w:trPr>
          <w:trHeight w:val="39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589" w:rsidRDefault="004C4589" w:rsidP="00BD44F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0D1A41" w:rsidRPr="00F96F79" w:rsidRDefault="00BD44F0" w:rsidP="00BD44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6F79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0D1A41" w:rsidRPr="00F96F7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F96F79" w:rsidRDefault="000D1A41" w:rsidP="00731D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96F79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наличии, указать прочие статистические данные)</w:t>
            </w:r>
          </w:p>
          <w:p w:rsidR="000D1A41" w:rsidRPr="00F96F79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9619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3.3. Оценка регулирующего воздействия проектов нормативных правовых в установленной предметной области проводится на систематической основе</w:t>
            </w:r>
            <w:r w:rsidRPr="00455F31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footnoteReference w:id="1"/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1A41" w:rsidRPr="00DF3ECD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975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3.4. Проводится анализ альтернативных вариантов регулирования в ходе проведения процедуры оценки регулирующего воздействия</w:t>
            </w:r>
            <w:r w:rsidRPr="00455F31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DF3ECD" w:rsidRDefault="00DF3ECD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 </w:t>
            </w:r>
          </w:p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при наличии указать статистические данные)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06643B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975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3.5. Варианты предлагаемого правового регулирования  оцениваются на основе использования количественных методов</w:t>
            </w:r>
            <w:r w:rsidRPr="00455F31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E1E1E1"/>
              <w:right w:val="single" w:sz="6" w:space="0" w:color="auto"/>
            </w:tcBorders>
            <w:vAlign w:val="center"/>
          </w:tcPr>
          <w:p w:rsidR="000D1A41" w:rsidRPr="00DF3ECD" w:rsidRDefault="00DF3ECD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455F31" w:rsidRDefault="000D1A41" w:rsidP="009756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при наличии указать статистические данные)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9756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3.6. Проводится экспертиза действующих нормативных правовых актов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DF3ECD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F3EC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5A27" w:rsidRDefault="001528B2" w:rsidP="00F85A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186497">
              <w:rPr>
                <w:rFonts w:ascii="Times New Roman" w:hAnsi="Times New Roman" w:cs="Times New Roman"/>
                <w:lang w:eastAsia="ru-RU"/>
              </w:rPr>
              <w:t xml:space="preserve">Экспертиза действующих </w:t>
            </w:r>
            <w:r w:rsidR="00186497">
              <w:rPr>
                <w:rFonts w:ascii="Times New Roman" w:hAnsi="Times New Roman" w:cs="Times New Roman"/>
                <w:lang w:eastAsia="ru-RU"/>
              </w:rPr>
              <w:t xml:space="preserve">нормативных правовых актов </w:t>
            </w:r>
            <w:r w:rsidRPr="00186497">
              <w:rPr>
                <w:rFonts w:ascii="Times New Roman" w:hAnsi="Times New Roman" w:cs="Times New Roman"/>
                <w:lang w:eastAsia="ru-RU"/>
              </w:rPr>
              <w:t xml:space="preserve"> проводится с 01.01.2014 года</w:t>
            </w:r>
            <w:r w:rsidR="00186497">
              <w:rPr>
                <w:rFonts w:ascii="Times New Roman" w:hAnsi="Times New Roman" w:cs="Times New Roman"/>
                <w:lang w:eastAsia="ru-RU"/>
              </w:rPr>
              <w:t xml:space="preserve"> в соответствии с утверждённым</w:t>
            </w:r>
            <w:r w:rsidR="007B5555">
              <w:rPr>
                <w:rFonts w:ascii="Times New Roman" w:hAnsi="Times New Roman" w:cs="Times New Roman"/>
                <w:lang w:eastAsia="ru-RU"/>
              </w:rPr>
              <w:t>и</w:t>
            </w:r>
            <w:r w:rsidR="00186497">
              <w:rPr>
                <w:rFonts w:ascii="Times New Roman" w:hAnsi="Times New Roman" w:cs="Times New Roman"/>
                <w:lang w:eastAsia="ru-RU"/>
              </w:rPr>
              <w:t xml:space="preserve"> план</w:t>
            </w:r>
            <w:r w:rsidR="007B5555">
              <w:rPr>
                <w:rFonts w:ascii="Times New Roman" w:hAnsi="Times New Roman" w:cs="Times New Roman"/>
                <w:lang w:eastAsia="ru-RU"/>
              </w:rPr>
              <w:t>а</w:t>
            </w:r>
            <w:r w:rsidR="00186497">
              <w:rPr>
                <w:rFonts w:ascii="Times New Roman" w:hAnsi="Times New Roman" w:cs="Times New Roman"/>
                <w:lang w:eastAsia="ru-RU"/>
              </w:rPr>
              <w:t>м</w:t>
            </w:r>
            <w:r w:rsidR="007B5555">
              <w:rPr>
                <w:rFonts w:ascii="Times New Roman" w:hAnsi="Times New Roman" w:cs="Times New Roman"/>
                <w:lang w:eastAsia="ru-RU"/>
              </w:rPr>
              <w:t>и</w:t>
            </w:r>
            <w:r w:rsidR="00186497">
              <w:rPr>
                <w:rFonts w:ascii="Times New Roman" w:hAnsi="Times New Roman" w:cs="Times New Roman"/>
                <w:lang w:eastAsia="ru-RU"/>
              </w:rPr>
              <w:t xml:space="preserve"> проведения экспертизы</w:t>
            </w:r>
            <w:r w:rsidR="007B5555">
              <w:rPr>
                <w:rFonts w:ascii="Times New Roman" w:hAnsi="Times New Roman" w:cs="Times New Roman"/>
                <w:lang w:eastAsia="ru-RU"/>
              </w:rPr>
              <w:t>, которые</w:t>
            </w:r>
            <w:r w:rsidR="00F85A27">
              <w:rPr>
                <w:rFonts w:ascii="Times New Roman" w:hAnsi="Times New Roman" w:cs="Times New Roman"/>
                <w:lang w:eastAsia="ru-RU"/>
              </w:rPr>
              <w:t xml:space="preserve"> формируются на основании предложений о проведении экспертизы, поступивших в уполномоченный орган от органов государственной власти, органов местного самоуправления, научно-исследовательских, общественных и иных организаций, субъектов предпринимательской и инвестиционной деятельности, их ассоциаций и союзов, а также иных лиц.</w:t>
            </w:r>
            <w:proofErr w:type="gramEnd"/>
          </w:p>
          <w:p w:rsidR="00F85A27" w:rsidRPr="00F85A27" w:rsidRDefault="00F85A27" w:rsidP="00F85A2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 2014 год</w:t>
            </w: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 xml:space="preserve">на основании планов экспертизы на первое и второе полугодия 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проведена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экспертиза 12 нормативных правовых актов</w:t>
            </w:r>
            <w:r w:rsidRPr="0061059F">
              <w:rPr>
                <w:rFonts w:ascii="Times New Roman" w:hAnsi="Times New Roman" w:cs="Times New Roman"/>
                <w:i/>
                <w:lang w:eastAsia="ru-RU"/>
              </w:rPr>
              <w:t>,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одготовлено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12</w:t>
            </w:r>
            <w:r w:rsidRPr="0061059F">
              <w:rPr>
                <w:rFonts w:ascii="Times New Roman" w:hAnsi="Times New Roman" w:cs="Times New Roman"/>
                <w:i/>
                <w:lang w:eastAsia="ru-RU"/>
              </w:rPr>
              <w:t xml:space="preserve">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заключений об итогах экспертизы</w:t>
            </w:r>
            <w:r w:rsidRPr="0061059F">
              <w:rPr>
                <w:rFonts w:ascii="Times New Roman" w:hAnsi="Times New Roman" w:cs="Times New Roman"/>
                <w:i/>
                <w:lang w:eastAsia="ru-RU"/>
              </w:rPr>
              <w:t>.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24BD5">
              <w:rPr>
                <w:rFonts w:ascii="Times New Roman" w:hAnsi="Times New Roman" w:cs="Times New Roman"/>
                <w:lang w:eastAsia="ru-RU"/>
              </w:rPr>
              <w:t>В ходе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 проведенных экспертиз </w:t>
            </w:r>
            <w:r w:rsidR="0061059F">
              <w:rPr>
                <w:rFonts w:ascii="Times New Roman" w:hAnsi="Times New Roman" w:cs="Times New Roman"/>
                <w:lang w:eastAsia="ru-RU"/>
              </w:rPr>
              <w:t>в нормативных правовых актах не выявлено п</w:t>
            </w:r>
            <w:r w:rsidR="0061059F" w:rsidRPr="00186497">
              <w:rPr>
                <w:rFonts w:ascii="Times New Roman" w:hAnsi="Times New Roman" w:cs="Times New Roman"/>
                <w:lang w:eastAsia="ru-RU"/>
              </w:rPr>
              <w:t>оложений, необоснованно затрудняющих ведение предпринимательской</w:t>
            </w:r>
            <w:r w:rsidR="0061059F">
              <w:rPr>
                <w:rFonts w:ascii="Times New Roman" w:hAnsi="Times New Roman" w:cs="Times New Roman"/>
                <w:lang w:eastAsia="ru-RU"/>
              </w:rPr>
              <w:t xml:space="preserve"> и инвестиционной деятельности</w:t>
            </w:r>
            <w:proofErr w:type="gramStart"/>
            <w:r w:rsidR="0061059F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="0061059F">
              <w:rPr>
                <w:rFonts w:ascii="Times New Roman" w:hAnsi="Times New Roman" w:cs="Times New Roman"/>
                <w:lang w:eastAsia="ru-RU"/>
              </w:rPr>
              <w:t xml:space="preserve"> Вместе с тем, во всех случаях установлена </w:t>
            </w:r>
            <w:r w:rsidRPr="0061059F">
              <w:rPr>
                <w:rFonts w:ascii="Times New Roman" w:hAnsi="Times New Roman" w:cs="Times New Roman"/>
                <w:lang w:eastAsia="ru-RU"/>
              </w:rPr>
              <w:t>необходимость доработки и совершенствования существующего государственного регулирования</w:t>
            </w:r>
            <w:r w:rsidRPr="00F85A27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  <w:p w:rsidR="0061059F" w:rsidRPr="0061059F" w:rsidRDefault="005E7AE1" w:rsidP="0061059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 результа</w:t>
            </w:r>
            <w:r w:rsidR="00870BE6">
              <w:rPr>
                <w:rFonts w:ascii="Times New Roman" w:hAnsi="Times New Roman" w:cs="Times New Roman"/>
                <w:lang w:eastAsia="ru-RU"/>
              </w:rPr>
              <w:t xml:space="preserve">там экспертизы </w:t>
            </w:r>
            <w:r w:rsidR="0061059F">
              <w:rPr>
                <w:rFonts w:ascii="Times New Roman" w:hAnsi="Times New Roman" w:cs="Times New Roman"/>
                <w:lang w:eastAsia="ru-RU"/>
              </w:rPr>
              <w:t xml:space="preserve">органами-разработчиками </w:t>
            </w:r>
            <w:r w:rsidR="00AE7EC9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вн</w:t>
            </w:r>
            <w:r w:rsidR="00870BE6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есены</w:t>
            </w:r>
            <w:r w:rsidR="00AE7EC9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изменени</w:t>
            </w:r>
            <w:r w:rsidR="00AE7EC9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я</w:t>
            </w:r>
            <w:r w:rsidR="0061059F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в 8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</w:t>
            </w:r>
            <w:r w:rsidR="0061059F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действующих </w:t>
            </w:r>
            <w:r w:rsidR="00870BE6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нормативных правовых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актов, </w:t>
            </w:r>
            <w:r w:rsidR="00870BE6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признаны утратившими силу </w:t>
            </w:r>
            <w:r w:rsidR="00AE7EC9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2 </w:t>
            </w:r>
            <w:r w:rsidR="00870BE6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нормативных правовых акта</w:t>
            </w:r>
            <w:r w:rsidR="0061059F">
              <w:rPr>
                <w:rFonts w:ascii="Times New Roman" w:hAnsi="Times New Roman" w:cs="Times New Roman"/>
                <w:b/>
                <w:i/>
                <w:lang w:eastAsia="ru-RU"/>
              </w:rPr>
              <w:t>, вместо которых приняты новые акты</w:t>
            </w:r>
            <w:r w:rsidR="00870BE6">
              <w:rPr>
                <w:rFonts w:ascii="Times New Roman" w:hAnsi="Times New Roman" w:cs="Times New Roman"/>
                <w:b/>
                <w:lang w:eastAsia="ru-RU"/>
              </w:rPr>
              <w:t>.</w:t>
            </w:r>
            <w:r w:rsidR="0061059F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="0061059F"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Проекты нормативных правовых актов, предусматривающие внесение изменений в оставшиеся 2 акта, прошедшие экспертизу, в настоящее время </w:t>
            </w:r>
            <w:r w:rsidR="0061059F">
              <w:rPr>
                <w:rFonts w:ascii="Times New Roman" w:hAnsi="Times New Roman" w:cs="Times New Roman"/>
                <w:b/>
                <w:i/>
                <w:lang w:eastAsia="ru-RU"/>
              </w:rPr>
              <w:t>находятся в разработке.</w:t>
            </w:r>
            <w:proofErr w:type="gramEnd"/>
          </w:p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 </w:t>
            </w:r>
          </w:p>
          <w:p w:rsidR="000D1A41" w:rsidRPr="00455F31" w:rsidRDefault="000D1A41" w:rsidP="009756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при наличии указать статистические данные)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D01701">
        <w:trPr>
          <w:trHeight w:val="411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D01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3.7. Проводится мониторинг фактического воздействия нормативных правовых актов, 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проекты которых 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="00A274E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ходили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процедуру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AE7EC9" w:rsidRDefault="00967A6F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7EC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424" w:rsidRDefault="00AE7EC9" w:rsidP="00857EA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E7EC9">
              <w:rPr>
                <w:rFonts w:ascii="Times New Roman" w:hAnsi="Times New Roman" w:cs="Times New Roman"/>
                <w:lang w:eastAsia="ru-RU"/>
              </w:rPr>
              <w:t xml:space="preserve">Оценка фактического воздействия </w:t>
            </w:r>
            <w:r w:rsidR="00EA5424">
              <w:rPr>
                <w:rFonts w:ascii="Times New Roman" w:hAnsi="Times New Roman" w:cs="Times New Roman"/>
                <w:lang w:eastAsia="ru-RU"/>
              </w:rPr>
              <w:t xml:space="preserve">нормативных правовых актов </w:t>
            </w:r>
            <w:r w:rsidRPr="00AE7EC9">
              <w:rPr>
                <w:rFonts w:ascii="Times New Roman" w:hAnsi="Times New Roman" w:cs="Times New Roman"/>
                <w:lang w:eastAsia="ru-RU"/>
              </w:rPr>
              <w:t>про</w:t>
            </w:r>
            <w:r w:rsidR="00EA5424">
              <w:rPr>
                <w:rFonts w:ascii="Times New Roman" w:hAnsi="Times New Roman" w:cs="Times New Roman"/>
                <w:lang w:eastAsia="ru-RU"/>
              </w:rPr>
              <w:t xml:space="preserve">водится в соответствии </w:t>
            </w:r>
            <w:r w:rsidR="00EA5424" w:rsidRPr="00EA5424">
              <w:rPr>
                <w:rFonts w:ascii="Times New Roman" w:hAnsi="Times New Roman" w:cs="Times New Roman"/>
                <w:lang w:eastAsia="ru-RU"/>
              </w:rPr>
              <w:t>с полугодовым</w:t>
            </w:r>
            <w:r w:rsidR="00EA5424">
              <w:rPr>
                <w:rFonts w:ascii="Times New Roman" w:hAnsi="Times New Roman" w:cs="Times New Roman"/>
                <w:lang w:eastAsia="ru-RU"/>
              </w:rPr>
              <w:t>и</w:t>
            </w:r>
            <w:r w:rsidR="00EA5424" w:rsidRPr="00EA5424">
              <w:rPr>
                <w:rFonts w:ascii="Times New Roman" w:hAnsi="Times New Roman" w:cs="Times New Roman"/>
                <w:lang w:eastAsia="ru-RU"/>
              </w:rPr>
              <w:t xml:space="preserve"> план</w:t>
            </w:r>
            <w:r w:rsidR="00EA5424">
              <w:rPr>
                <w:rFonts w:ascii="Times New Roman" w:hAnsi="Times New Roman" w:cs="Times New Roman"/>
                <w:lang w:eastAsia="ru-RU"/>
              </w:rPr>
              <w:t>а</w:t>
            </w:r>
            <w:r w:rsidR="00EA5424" w:rsidRPr="00EA5424">
              <w:rPr>
                <w:rFonts w:ascii="Times New Roman" w:hAnsi="Times New Roman" w:cs="Times New Roman"/>
                <w:lang w:eastAsia="ru-RU"/>
              </w:rPr>
              <w:t>м</w:t>
            </w:r>
            <w:r w:rsidR="00EA5424">
              <w:rPr>
                <w:rFonts w:ascii="Times New Roman" w:hAnsi="Times New Roman" w:cs="Times New Roman"/>
                <w:lang w:eastAsia="ru-RU"/>
              </w:rPr>
              <w:t>и</w:t>
            </w:r>
            <w:r w:rsidR="00EA5424" w:rsidRPr="00EA5424">
              <w:rPr>
                <w:rFonts w:ascii="Times New Roman" w:hAnsi="Times New Roman" w:cs="Times New Roman"/>
                <w:lang w:eastAsia="ru-RU"/>
              </w:rPr>
              <w:t xml:space="preserve"> проведения оценки фактического воздействия </w:t>
            </w:r>
            <w:r w:rsidR="00EA5424">
              <w:rPr>
                <w:rFonts w:ascii="Times New Roman" w:hAnsi="Times New Roman" w:cs="Times New Roman"/>
                <w:lang w:eastAsia="ru-RU"/>
              </w:rPr>
              <w:t xml:space="preserve">(план оценки). </w:t>
            </w:r>
            <w:r w:rsidR="00EA5424" w:rsidRPr="00EA5424">
              <w:rPr>
                <w:rFonts w:ascii="Times New Roman" w:hAnsi="Times New Roman" w:cs="Times New Roman"/>
                <w:lang w:eastAsia="ru-RU"/>
              </w:rPr>
              <w:t>В план оценки включаются все нормативные правовые акты, срок действия которых составляет не менее шести месяцев на момент утверждения плана оценки и в отношении проектов которых была проведена оценка регулирующего воздействия.</w:t>
            </w:r>
          </w:p>
          <w:p w:rsidR="00EA5424" w:rsidRPr="00EA5424" w:rsidRDefault="00EA5424" w:rsidP="00857EA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 2014 году в соответствии с утверждённым планом оценки на второе полугодие 2014 года оценка фактического воздействия была проведена в отношении </w:t>
            </w:r>
            <w:r w:rsidR="0061059F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3 </w:t>
            </w:r>
            <w:r w:rsidRPr="0061059F">
              <w:rPr>
                <w:rFonts w:ascii="Times New Roman" w:hAnsi="Times New Roman" w:cs="Times New Roman"/>
                <w:b/>
                <w:i/>
                <w:lang w:eastAsia="ru-RU"/>
              </w:rPr>
              <w:t>нормативных правовых актов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По результатам оценки фактического воздействия </w:t>
            </w:r>
            <w:r>
              <w:rPr>
                <w:rFonts w:ascii="Times New Roman" w:hAnsi="Times New Roman" w:cs="Times New Roman"/>
                <w:lang w:eastAsia="ru-RU"/>
              </w:rPr>
              <w:t>во всех</w:t>
            </w:r>
            <w:r w:rsidR="00857EAA">
              <w:rPr>
                <w:rFonts w:ascii="Times New Roman" w:hAnsi="Times New Roman" w:cs="Times New Roman"/>
                <w:lang w:eastAsia="ru-RU"/>
              </w:rPr>
              <w:t xml:space="preserve"> случаях </w:t>
            </w:r>
            <w:r w:rsidRPr="00EA5424">
              <w:rPr>
                <w:rFonts w:ascii="Times New Roman" w:hAnsi="Times New Roman" w:cs="Times New Roman"/>
                <w:lang w:eastAsia="ru-RU"/>
              </w:rPr>
              <w:t>сделан</w:t>
            </w:r>
            <w:r w:rsidR="00857EAA">
              <w:rPr>
                <w:rFonts w:ascii="Times New Roman" w:hAnsi="Times New Roman" w:cs="Times New Roman"/>
                <w:lang w:eastAsia="ru-RU"/>
              </w:rPr>
              <w:t>ы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 вывод</w:t>
            </w:r>
            <w:r w:rsidR="00857EAA">
              <w:rPr>
                <w:rFonts w:ascii="Times New Roman" w:hAnsi="Times New Roman" w:cs="Times New Roman"/>
                <w:lang w:eastAsia="ru-RU"/>
              </w:rPr>
              <w:t>ы о достижении заявленных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 цел</w:t>
            </w:r>
            <w:r w:rsidR="00857EAA">
              <w:rPr>
                <w:rFonts w:ascii="Times New Roman" w:hAnsi="Times New Roman" w:cs="Times New Roman"/>
                <w:lang w:eastAsia="ru-RU"/>
              </w:rPr>
              <w:t>ей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 регулирования</w:t>
            </w:r>
            <w:r w:rsidR="00857EAA">
              <w:rPr>
                <w:rFonts w:ascii="Times New Roman" w:hAnsi="Times New Roman" w:cs="Times New Roman"/>
                <w:lang w:eastAsia="ru-RU"/>
              </w:rPr>
              <w:t>,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 об отсутствии негативных последствий действия нормативн</w:t>
            </w:r>
            <w:r w:rsidR="00857EAA">
              <w:rPr>
                <w:rFonts w:ascii="Times New Roman" w:hAnsi="Times New Roman" w:cs="Times New Roman"/>
                <w:lang w:eastAsia="ru-RU"/>
              </w:rPr>
              <w:t>ых</w:t>
            </w:r>
            <w:r w:rsidRPr="00EA5424">
              <w:rPr>
                <w:rFonts w:ascii="Times New Roman" w:hAnsi="Times New Roman" w:cs="Times New Roman"/>
                <w:lang w:eastAsia="ru-RU"/>
              </w:rPr>
              <w:t xml:space="preserve"> правов</w:t>
            </w:r>
            <w:r w:rsidR="00857EAA">
              <w:rPr>
                <w:rFonts w:ascii="Times New Roman" w:hAnsi="Times New Roman" w:cs="Times New Roman"/>
                <w:lang w:eastAsia="ru-RU"/>
              </w:rPr>
              <w:t xml:space="preserve">ых актов и об отсутствии в них </w:t>
            </w:r>
            <w:r w:rsidR="00857EAA" w:rsidRPr="00EA5424">
              <w:rPr>
                <w:rFonts w:ascii="Times New Roman" w:hAnsi="Times New Roman" w:cs="Times New Roman"/>
                <w:lang w:eastAsia="ru-RU"/>
              </w:rPr>
              <w:t>положений, необоснованно затрудняющих ведение предпринимательской</w:t>
            </w:r>
            <w:r w:rsidR="00857EAA">
              <w:rPr>
                <w:rFonts w:ascii="Times New Roman" w:hAnsi="Times New Roman" w:cs="Times New Roman"/>
                <w:lang w:eastAsia="ru-RU"/>
              </w:rPr>
              <w:t xml:space="preserve"> и инвестиционной деятельности. </w:t>
            </w:r>
          </w:p>
          <w:p w:rsidR="000D1A41" w:rsidRPr="00455F31" w:rsidRDefault="000D1A41" w:rsidP="00455F3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455F31" w:rsidRDefault="000D1A41" w:rsidP="00AA6A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при наличии указать статистические данные)</w:t>
            </w:r>
          </w:p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325833" w:rsidRDefault="000D1A41" w:rsidP="00AA6A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8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3.8. Процедура оценки регулирующего воздействия проводится в соответствии с </w:t>
            </w:r>
            <w:proofErr w:type="gramStart"/>
            <w:r w:rsidRPr="003258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методическими</w:t>
            </w:r>
            <w:proofErr w:type="gramEnd"/>
            <w:r w:rsidRPr="0032583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рекомендациям Минэкономразвития России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AE7EC9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E7EC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964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A274E2" w:rsidRDefault="000D1A41" w:rsidP="009756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A274E2">
              <w:rPr>
                <w:rFonts w:ascii="Times New Roman" w:hAnsi="Times New Roman" w:cs="Times New Roman"/>
                <w:b/>
                <w:bCs/>
                <w:lang w:eastAsia="ru-RU"/>
              </w:rPr>
              <w:t>IV. ИНФОРМАЦИОННАЯ, ОБРАЗОВАТЕЛЬНАЯ И ОРГАНИЗАЦИОННАЯ ПОДДЕРЖКА ПРОВЕДЕНИЯ ОЦЕНКИ РЕГУЛИРУЮЩЕГО ВОЗДЕЙСТВИЯ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410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4.1. Утверждены методические рекомендации по проведению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455F31" w:rsidRDefault="000D1A41" w:rsidP="00B532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 нормативного правового акта, утверждающего  методические рекомендации</w:t>
            </w:r>
            <w:proofErr w:type="gramStart"/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410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4.2. Утверждены типовые формы документов, необходимые для проведения процедуры оценки регулирующего воздействия</w:t>
            </w:r>
            <w:r w:rsidRPr="00455F31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3A283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8A2288" w:rsidRDefault="008A2288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Утверждены:</w:t>
            </w:r>
          </w:p>
          <w:p w:rsidR="008A2288" w:rsidRDefault="008A2288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- форма </w:t>
            </w:r>
            <w:r w:rsidR="00857EAA">
              <w:rPr>
                <w:rFonts w:ascii="Times New Roman" w:hAnsi="Times New Roman" w:cs="Times New Roman"/>
                <w:iCs/>
                <w:lang w:eastAsia="ru-RU"/>
              </w:rPr>
              <w:t>уведомления об обсуждении идеи (концепции) предлагаемого правового регулирования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;</w:t>
            </w:r>
          </w:p>
          <w:p w:rsidR="008A2288" w:rsidRDefault="00857EAA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- форма извещения о проведении публичных консультаций</w:t>
            </w:r>
            <w:r w:rsidR="008A2288">
              <w:rPr>
                <w:rFonts w:ascii="Times New Roman" w:hAnsi="Times New Roman" w:cs="Times New Roman"/>
                <w:iCs/>
                <w:lang w:eastAsia="ru-RU"/>
              </w:rPr>
              <w:t>;</w:t>
            </w:r>
          </w:p>
          <w:p w:rsidR="00857EAA" w:rsidRDefault="00857EAA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- форма сводного отчета о результатах </w:t>
            </w:r>
            <w:proofErr w:type="gramStart"/>
            <w:r>
              <w:rPr>
                <w:rFonts w:ascii="Times New Roman" w:hAnsi="Times New Roman" w:cs="Times New Roman"/>
                <w:iCs/>
                <w:lang w:eastAsia="ru-RU"/>
              </w:rPr>
              <w:t>проведения оценки регулирующего воздействия проекта нормативного правового акта</w:t>
            </w:r>
            <w:proofErr w:type="gramEnd"/>
            <w:r>
              <w:rPr>
                <w:rFonts w:ascii="Times New Roman" w:hAnsi="Times New Roman" w:cs="Times New Roman"/>
                <w:iCs/>
                <w:lang w:eastAsia="ru-RU"/>
              </w:rPr>
              <w:t>;</w:t>
            </w:r>
          </w:p>
          <w:p w:rsidR="00857EAA" w:rsidRDefault="00857EAA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- форма опросного листа при проведении публичных консультаций по экспертизе действующих нормативных правовых актов;</w:t>
            </w:r>
          </w:p>
          <w:p w:rsidR="004C220F" w:rsidRDefault="008A2288" w:rsidP="004C220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- форма заключения об экспертизе.</w:t>
            </w:r>
          </w:p>
          <w:p w:rsidR="004C220F" w:rsidRDefault="004C220F" w:rsidP="004C220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- примерная форма опросного листа при проведении публичных консультаций по оценке фактического воздействия. </w:t>
            </w:r>
          </w:p>
          <w:p w:rsidR="00857EAA" w:rsidRDefault="00A42D06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7A6F"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967A6F">
              <w:rPr>
                <w:rFonts w:ascii="Times New Roman" w:hAnsi="Times New Roman" w:cs="Times New Roman"/>
                <w:lang w:eastAsia="ru-RU"/>
              </w:rPr>
              <w:t>остановление Прав</w:t>
            </w:r>
            <w:r w:rsidR="00857EAA">
              <w:rPr>
                <w:rFonts w:ascii="Times New Roman" w:hAnsi="Times New Roman" w:cs="Times New Roman"/>
                <w:lang w:eastAsia="ru-RU"/>
              </w:rPr>
              <w:t>ительства Тюменской области от 1</w:t>
            </w:r>
            <w:r w:rsidRPr="00967A6F">
              <w:rPr>
                <w:rFonts w:ascii="Times New Roman" w:hAnsi="Times New Roman" w:cs="Times New Roman"/>
                <w:lang w:eastAsia="ru-RU"/>
              </w:rPr>
              <w:t>1.</w:t>
            </w:r>
            <w:r w:rsidR="00857EAA">
              <w:rPr>
                <w:rFonts w:ascii="Times New Roman" w:hAnsi="Times New Roman" w:cs="Times New Roman"/>
                <w:lang w:eastAsia="ru-RU"/>
              </w:rPr>
              <w:t>09</w:t>
            </w:r>
            <w:r w:rsidRPr="00967A6F">
              <w:rPr>
                <w:rFonts w:ascii="Times New Roman" w:hAnsi="Times New Roman" w:cs="Times New Roman"/>
                <w:lang w:eastAsia="ru-RU"/>
              </w:rPr>
              <w:t>.201</w:t>
            </w:r>
            <w:r w:rsidR="00857EAA">
              <w:rPr>
                <w:rFonts w:ascii="Times New Roman" w:hAnsi="Times New Roman" w:cs="Times New Roman"/>
                <w:lang w:eastAsia="ru-RU"/>
              </w:rPr>
              <w:t>4 № 494</w:t>
            </w:r>
            <w:r w:rsidRPr="00967A6F">
              <w:rPr>
                <w:rFonts w:ascii="Times New Roman" w:hAnsi="Times New Roman" w:cs="Times New Roman"/>
                <w:lang w:eastAsia="ru-RU"/>
              </w:rPr>
              <w:t xml:space="preserve">-п «Об утверждении </w:t>
            </w:r>
            <w:proofErr w:type="gramStart"/>
            <w:r w:rsidRPr="00967A6F">
              <w:rPr>
                <w:rFonts w:ascii="Times New Roman" w:hAnsi="Times New Roman" w:cs="Times New Roman"/>
                <w:lang w:eastAsia="ru-RU"/>
              </w:rPr>
              <w:t>Порядка проведения оценки регулирующего воздействия проектов нормативных правовых</w:t>
            </w:r>
            <w:proofErr w:type="gramEnd"/>
            <w:r w:rsidRPr="00967A6F">
              <w:rPr>
                <w:rFonts w:ascii="Times New Roman" w:hAnsi="Times New Roman" w:cs="Times New Roman"/>
                <w:lang w:eastAsia="ru-RU"/>
              </w:rPr>
              <w:t xml:space="preserve"> актов, затрагивающих вопросы осуществления предпринимательской и инвестиционной деятельности»</w:t>
            </w:r>
            <w:r w:rsidR="00857EAA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967A6F" w:rsidRDefault="008A2288" w:rsidP="00967A6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Постановление Правительства Тюменской области от 03.09.2013 № 368-п «Об утверждении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порядка проведения экспертизы нормативных правовых актов Губернатора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 Правительства Тюменской области в целях выявления в них положений, необоснованно затрудняющих ведение предпринимательской и инвестиционной деятельности». </w:t>
            </w:r>
            <w:r w:rsidR="00967A6F">
              <w:rPr>
                <w:rFonts w:ascii="Times New Roman" w:hAnsi="Times New Roman" w:cs="Times New Roman"/>
                <w:lang w:eastAsia="ru-RU"/>
              </w:rPr>
              <w:t xml:space="preserve">                          </w:t>
            </w:r>
          </w:p>
          <w:p w:rsidR="000D1A41" w:rsidRPr="00967A6F" w:rsidRDefault="000D1A41" w:rsidP="00967A6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____________________________________________________________________________________________________ </w:t>
            </w:r>
          </w:p>
          <w:p w:rsidR="000D1A41" w:rsidRPr="00455F31" w:rsidRDefault="000D1A41" w:rsidP="003A283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(место для текстового описания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: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реквизиты нормативного правового акта, утверждающего типовые формы документов)</w:t>
            </w:r>
          </w:p>
          <w:p w:rsidR="000D1A41" w:rsidRPr="00455F31" w:rsidRDefault="000D1A41" w:rsidP="003A283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D35" w:rsidRDefault="000D1A41" w:rsidP="00D017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4.3. При проведении оценки регулирующего воздействия используется специализированн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 региональный интернет-портал, сайт уполномоченного органа</w:t>
            </w:r>
            <w:r w:rsidR="00D017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793D35" w:rsidRDefault="00D01701" w:rsidP="00793D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793D35" w:rsidRPr="00C77618">
              <w:rPr>
                <w:rFonts w:ascii="Times New Roman" w:hAnsi="Times New Roman" w:cs="Times New Roman"/>
                <w:bCs/>
                <w:lang w:eastAsia="ru-RU"/>
              </w:rPr>
              <w:t>Официальный Портал органов государственной власти Тюменской области</w:t>
            </w:r>
          </w:p>
          <w:p w:rsidR="00793D35" w:rsidRDefault="00B16171" w:rsidP="00793D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hyperlink r:id="rId8" w:history="1">
              <w:r w:rsidR="00793D35" w:rsidRPr="000B4E8D">
                <w:rPr>
                  <w:rStyle w:val="ac"/>
                  <w:rFonts w:ascii="Times New Roman" w:hAnsi="Times New Roman" w:cs="Times New Roman"/>
                  <w:bCs/>
                  <w:lang w:val="en-US" w:eastAsia="ru-RU"/>
                </w:rPr>
                <w:t>www</w:t>
              </w:r>
              <w:r w:rsidR="00793D35" w:rsidRPr="000B4E8D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.</w:t>
              </w:r>
              <w:proofErr w:type="spellStart"/>
              <w:r w:rsidR="00793D35" w:rsidRPr="000B4E8D">
                <w:rPr>
                  <w:rStyle w:val="ac"/>
                  <w:rFonts w:ascii="Times New Roman" w:hAnsi="Times New Roman" w:cs="Times New Roman"/>
                  <w:bCs/>
                  <w:lang w:val="en-US" w:eastAsia="ru-RU"/>
                </w:rPr>
                <w:t>admtyumen</w:t>
              </w:r>
              <w:proofErr w:type="spellEnd"/>
              <w:r w:rsidR="00793D35" w:rsidRPr="000B4E8D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.</w:t>
              </w:r>
              <w:proofErr w:type="spellStart"/>
              <w:r w:rsidR="00793D35" w:rsidRPr="000B4E8D">
                <w:rPr>
                  <w:rStyle w:val="ac"/>
                  <w:rFonts w:ascii="Times New Roman" w:hAnsi="Times New Roman" w:cs="Times New Roman"/>
                  <w:bCs/>
                  <w:lang w:val="en-US" w:eastAsia="ru-RU"/>
                </w:rPr>
                <w:t>ru</w:t>
              </w:r>
              <w:proofErr w:type="spellEnd"/>
            </w:hyperlink>
            <w:r w:rsidR="00793D35">
              <w:rPr>
                <w:rFonts w:ascii="Times New Roman" w:hAnsi="Times New Roman" w:cs="Times New Roman"/>
                <w:bCs/>
                <w:lang w:eastAsia="ru-RU"/>
              </w:rPr>
              <w:t>, раздел «ДЛЯ БИЗНЕСА»</w:t>
            </w:r>
          </w:p>
          <w:p w:rsidR="000D1A41" w:rsidRPr="00455F31" w:rsidRDefault="000D1A41" w:rsidP="004109FE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3A283C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электронный адрес)</w:t>
            </w:r>
          </w:p>
          <w:p w:rsidR="000D1A41" w:rsidRPr="00455F31" w:rsidRDefault="000D1A41" w:rsidP="003A28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288" w:rsidRDefault="000D1A41" w:rsidP="00E05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4.4. Нормативные правовые акты, а также методические документы по оценке регулирующего воздействия размещены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специализированном </w:t>
            </w:r>
            <w:proofErr w:type="gramStart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интернет-портале</w:t>
            </w:r>
            <w:proofErr w:type="gramEnd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официальном сайте уполномоченного органа</w:t>
            </w:r>
            <w:r w:rsidR="00A42D06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793D35" w:rsidRDefault="00793D35" w:rsidP="00E056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83FD4" w:rsidRDefault="00793D35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83FD4">
              <w:rPr>
                <w:rFonts w:ascii="Times New Roman" w:hAnsi="Times New Roman" w:cs="Times New Roman"/>
                <w:lang w:eastAsia="ru-RU"/>
              </w:rPr>
              <w:t xml:space="preserve">По ОРВ: </w:t>
            </w:r>
          </w:p>
          <w:p w:rsidR="00A274E2" w:rsidRPr="00783FD4" w:rsidRDefault="00B16171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hyperlink r:id="rId9" w:history="1">
              <w:r w:rsidR="00793D35" w:rsidRPr="00783FD4">
                <w:rPr>
                  <w:rStyle w:val="ac"/>
                  <w:rFonts w:ascii="Times New Roman" w:hAnsi="Times New Roman" w:cs="Times New Roman"/>
                  <w:lang w:eastAsia="ru-RU"/>
                </w:rPr>
                <w:t>http://admtyumen.ru/ogv_ru/gov/open-gov/expertise-documents/orv/info.htm</w:t>
              </w:r>
            </w:hyperlink>
          </w:p>
          <w:p w:rsidR="00783FD4" w:rsidRDefault="00793D35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83FD4">
              <w:rPr>
                <w:rFonts w:ascii="Times New Roman" w:hAnsi="Times New Roman" w:cs="Times New Roman"/>
                <w:lang w:eastAsia="ru-RU"/>
              </w:rPr>
              <w:t xml:space="preserve">По экспертизе: </w:t>
            </w:r>
          </w:p>
          <w:p w:rsidR="00A274E2" w:rsidRPr="00783FD4" w:rsidRDefault="00B16171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hyperlink r:id="rId10" w:history="1">
              <w:r w:rsidR="00793D35" w:rsidRPr="00783FD4">
                <w:rPr>
                  <w:rStyle w:val="ac"/>
                  <w:rFonts w:ascii="Times New Roman" w:hAnsi="Times New Roman" w:cs="Times New Roman"/>
                  <w:lang w:eastAsia="ru-RU"/>
                </w:rPr>
                <w:t>http://admtyumen.ru/ogv_ru/gov/open-gov/expertise-documents/acting/info.htm</w:t>
              </w:r>
            </w:hyperlink>
          </w:p>
          <w:p w:rsidR="00783FD4" w:rsidRDefault="00793D35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83FD4">
              <w:rPr>
                <w:rFonts w:ascii="Times New Roman" w:hAnsi="Times New Roman" w:cs="Times New Roman"/>
                <w:lang w:eastAsia="ru-RU"/>
              </w:rPr>
              <w:t>По оценке фактического воздействия:</w:t>
            </w:r>
          </w:p>
          <w:p w:rsidR="00793D35" w:rsidRPr="00783FD4" w:rsidRDefault="00793D35" w:rsidP="00E056C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83FD4">
              <w:rPr>
                <w:rFonts w:ascii="Times New Roman" w:hAnsi="Times New Roman" w:cs="Times New Roman"/>
                <w:lang w:eastAsia="ru-RU"/>
              </w:rPr>
              <w:t xml:space="preserve"> </w:t>
            </w:r>
            <w:hyperlink r:id="rId11" w:history="1">
              <w:r w:rsidR="00892E29" w:rsidRPr="00783FD4">
                <w:rPr>
                  <w:rStyle w:val="ac"/>
                  <w:rFonts w:ascii="Times New Roman" w:hAnsi="Times New Roman" w:cs="Times New Roman"/>
                  <w:lang w:eastAsia="ru-RU"/>
                </w:rPr>
                <w:t>http://admtyumen.ru/ogv_ru/gov/open-gov/expertise-documents/ofv/info.htm</w:t>
              </w:r>
            </w:hyperlink>
          </w:p>
          <w:p w:rsidR="000D1A41" w:rsidRPr="00455F31" w:rsidRDefault="000D1A41" w:rsidP="00892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182620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электронный адрес)</w:t>
            </w:r>
          </w:p>
          <w:p w:rsidR="000D1A41" w:rsidRPr="00455F31" w:rsidRDefault="000D1A41" w:rsidP="00E15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36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6CF" w:rsidRDefault="000D1A41" w:rsidP="00E05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4.5. Заключения об оценке регулирующего воздействия размещены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="00E056CF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специализированном </w:t>
            </w:r>
            <w:proofErr w:type="gramStart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интернет-портале</w:t>
            </w:r>
            <w:proofErr w:type="gramEnd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E056CF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официальном сайте уполномоченного органа                                           </w:t>
            </w:r>
          </w:p>
          <w:p w:rsidR="00614A10" w:rsidRPr="00783FD4" w:rsidRDefault="00614A10" w:rsidP="00614A10">
            <w:pPr>
              <w:spacing w:after="0" w:line="240" w:lineRule="auto"/>
              <w:rPr>
                <w:rStyle w:val="ac"/>
                <w:rFonts w:ascii="Times New Roman" w:hAnsi="Times New Roman" w:cs="Times New Roman"/>
                <w:bCs/>
                <w:lang w:eastAsia="ru-RU"/>
              </w:rPr>
            </w:pPr>
            <w:r w:rsidRPr="00783FD4">
              <w:rPr>
                <w:rFonts w:ascii="Times New Roman" w:hAnsi="Times New Roman" w:cs="Times New Roman"/>
                <w:bCs/>
                <w:lang w:eastAsia="ru-RU"/>
              </w:rPr>
              <w:t xml:space="preserve">Заключения по ОРВ: </w:t>
            </w:r>
            <w:hyperlink r:id="rId12" w:history="1">
              <w:r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http://admtyumen.ru/ogv_ru/gov/open-gov/examination_NPA/regulatory_impact.htm?s=publishing&amp;so=0&amp;blk=11141714</w:t>
              </w:r>
            </w:hyperlink>
          </w:p>
          <w:p w:rsidR="00614A10" w:rsidRPr="00783FD4" w:rsidRDefault="00614A10" w:rsidP="00614A10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4A10" w:rsidRPr="00783FD4" w:rsidRDefault="00614A10" w:rsidP="00614A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3FD4">
              <w:rPr>
                <w:rFonts w:ascii="Times New Roman" w:hAnsi="Times New Roman" w:cs="Times New Roman"/>
              </w:rPr>
              <w:t>Заключения  по экспертизе:</w:t>
            </w:r>
          </w:p>
          <w:p w:rsidR="00614A10" w:rsidRPr="00783FD4" w:rsidRDefault="00B16171" w:rsidP="00614A10">
            <w:pPr>
              <w:spacing w:after="0" w:line="240" w:lineRule="auto"/>
              <w:rPr>
                <w:rStyle w:val="ac"/>
                <w:rFonts w:ascii="Times New Roman" w:hAnsi="Times New Roman" w:cs="Times New Roman"/>
                <w:bCs/>
                <w:lang w:eastAsia="ru-RU"/>
              </w:rPr>
            </w:pPr>
            <w:hyperlink r:id="rId13" w:history="1">
              <w:r w:rsidR="00614A10"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http://admtyumen.ru/ogv_ru/gov/open-gov/examination_NPA/acting_NPD.htm</w:t>
              </w:r>
            </w:hyperlink>
          </w:p>
          <w:p w:rsidR="00614A10" w:rsidRPr="00783FD4" w:rsidRDefault="00614A10" w:rsidP="00614A10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614A10" w:rsidRPr="00783FD4" w:rsidRDefault="00614A10" w:rsidP="00614A10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83FD4">
              <w:rPr>
                <w:rFonts w:ascii="Times New Roman" w:hAnsi="Times New Roman" w:cs="Times New Roman"/>
                <w:bCs/>
                <w:lang w:eastAsia="ru-RU"/>
              </w:rPr>
              <w:t>Заключения по оценке фактического воздействия:</w:t>
            </w:r>
          </w:p>
          <w:p w:rsidR="00614A10" w:rsidRDefault="00B16171" w:rsidP="00614A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614A10"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https://www.admtyumen.ru/ogv_ru/gov/open-gov/expertise-documents/ofv.htm</w:t>
              </w:r>
            </w:hyperlink>
          </w:p>
          <w:p w:rsidR="000D1A41" w:rsidRPr="00455F31" w:rsidRDefault="000D1A41" w:rsidP="00614A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222FD7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(указать электронный адрес)</w:t>
            </w:r>
          </w:p>
          <w:p w:rsidR="000D1A41" w:rsidRPr="00455F31" w:rsidRDefault="000D1A41" w:rsidP="00222FD7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618" w:rsidRDefault="000D1A41" w:rsidP="00E056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4.6. Информация о п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роведении публичных консультаций размещается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="00E056CF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специализированном </w:t>
            </w:r>
            <w:proofErr w:type="gramStart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интернет-портале</w:t>
            </w:r>
            <w:proofErr w:type="gramEnd"/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E056CF"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официальном сайте уполномоченно</w:t>
            </w:r>
            <w:r w:rsidR="00C776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органа</w:t>
            </w:r>
          </w:p>
          <w:p w:rsidR="00E056CF" w:rsidRPr="00783FD4" w:rsidRDefault="00C77618" w:rsidP="00E056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783FD4">
              <w:rPr>
                <w:rFonts w:ascii="Times New Roman" w:hAnsi="Times New Roman" w:cs="Times New Roman"/>
                <w:bCs/>
                <w:lang w:eastAsia="ru-RU"/>
              </w:rPr>
              <w:t>Публичные консультации по ОРВ:</w:t>
            </w:r>
            <w:r w:rsidR="00E056CF" w:rsidRPr="00783FD4">
              <w:rPr>
                <w:rFonts w:ascii="Times New Roman" w:hAnsi="Times New Roman" w:cs="Times New Roman"/>
                <w:bCs/>
                <w:lang w:eastAsia="ru-RU"/>
              </w:rPr>
              <w:t xml:space="preserve">                   </w:t>
            </w:r>
          </w:p>
          <w:p w:rsidR="00E056CF" w:rsidRPr="00783FD4" w:rsidRDefault="00B16171" w:rsidP="00E056C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hyperlink r:id="rId15" w:history="1">
              <w:r w:rsidR="00E056CF"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http://admtyumen.ru/ogv_ru/gov/open-gov/examination_NPA/regulatory_impact.htm?s=publishing&amp;so=0&amp;blk=11141714</w:t>
              </w:r>
            </w:hyperlink>
          </w:p>
          <w:p w:rsidR="00A274E2" w:rsidRPr="00783FD4" w:rsidRDefault="00A274E2" w:rsidP="00E056C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77618" w:rsidRPr="00783FD4" w:rsidRDefault="00C77618" w:rsidP="00E056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3FD4">
              <w:rPr>
                <w:rFonts w:ascii="Times New Roman" w:hAnsi="Times New Roman" w:cs="Times New Roman"/>
              </w:rPr>
              <w:t>Публичные консультации по экспертизе:</w:t>
            </w:r>
          </w:p>
          <w:p w:rsidR="00A274E2" w:rsidRPr="00783FD4" w:rsidRDefault="00B16171" w:rsidP="00E056CF">
            <w:pPr>
              <w:spacing w:after="0" w:line="240" w:lineRule="auto"/>
              <w:rPr>
                <w:rStyle w:val="ac"/>
                <w:rFonts w:ascii="Times New Roman" w:hAnsi="Times New Roman" w:cs="Times New Roman"/>
                <w:bCs/>
                <w:lang w:eastAsia="ru-RU"/>
              </w:rPr>
            </w:pPr>
            <w:hyperlink r:id="rId16" w:history="1">
              <w:r w:rsidR="00A274E2"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http://admtyumen.ru/ogv_ru/gov/open-gov/examination_NPA/acting_NPD.htm</w:t>
              </w:r>
            </w:hyperlink>
          </w:p>
          <w:p w:rsidR="00C77618" w:rsidRPr="00783FD4" w:rsidRDefault="00C77618" w:rsidP="00E056C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  <w:p w:rsidR="00C77618" w:rsidRPr="00783FD4" w:rsidRDefault="00C77618" w:rsidP="00C7761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83FD4">
              <w:rPr>
                <w:rFonts w:ascii="Times New Roman" w:hAnsi="Times New Roman" w:cs="Times New Roman"/>
                <w:bCs/>
                <w:lang w:eastAsia="ru-RU"/>
              </w:rPr>
              <w:t>Публичные консультации по оценке фактического воздействия:</w:t>
            </w:r>
          </w:p>
          <w:p w:rsidR="00C77618" w:rsidRDefault="00B16171" w:rsidP="00C7761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hyperlink r:id="rId17" w:history="1">
              <w:r w:rsidR="00C77618" w:rsidRPr="00783FD4">
                <w:rPr>
                  <w:rStyle w:val="ac"/>
                  <w:rFonts w:ascii="Times New Roman" w:hAnsi="Times New Roman" w:cs="Times New Roman"/>
                  <w:bCs/>
                  <w:lang w:eastAsia="ru-RU"/>
                </w:rPr>
                <w:t>https://www.admtyumen.ru/ogv_ru/gov/open-gov/expertise-documents/ofv.htm</w:t>
              </w:r>
            </w:hyperlink>
          </w:p>
          <w:p w:rsidR="000D1A41" w:rsidRPr="00E056CF" w:rsidRDefault="00E056CF" w:rsidP="00E05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D1A41"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</w:t>
            </w:r>
            <w:r w:rsidR="000D1A41"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9141D6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электронный адрес)</w:t>
            </w:r>
          </w:p>
          <w:p w:rsidR="000D1A41" w:rsidRPr="00455F31" w:rsidRDefault="000D1A41" w:rsidP="00EB3E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914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4.7. 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Для публикации информации по оценке регулирующего воздействия и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спольз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уются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други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 и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нтер</w:t>
            </w:r>
            <w:r w:rsidR="00E05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нет-ресурсы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182620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182620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электронный адрес)</w:t>
            </w:r>
          </w:p>
          <w:p w:rsidR="000D1A41" w:rsidRPr="00455F31" w:rsidRDefault="000D1A41" w:rsidP="00EB3E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793D35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793D35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AA6A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4.8. Специалисты региональных органов исполнительной власти прошли обучение (повышение квалификации) в части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793D35" w:rsidRDefault="00793D35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793D35">
              <w:rPr>
                <w:rFonts w:ascii="Times New Roman" w:hAnsi="Times New Roman" w:cs="Times New Roman"/>
                <w:i/>
                <w:iCs/>
                <w:lang w:eastAsia="ru-RU"/>
              </w:rPr>
              <w:t>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D1A41" w:rsidRPr="00455F31" w:rsidRDefault="000D1A41" w:rsidP="00793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8E4AA5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дату, программу обучения (повышения квалификации) или вид мероприятия)</w:t>
            </w:r>
          </w:p>
          <w:p w:rsidR="000D1A41" w:rsidRPr="00455F31" w:rsidRDefault="000D1A41" w:rsidP="008E4AA5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330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4.9. Проведены региональные мероприятия</w:t>
            </w:r>
            <w:r w:rsidR="006C10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посвященные теме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455F3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793D35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D35" w:rsidRPr="00793D35" w:rsidRDefault="00070D97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04.06.2014, </w:t>
            </w:r>
            <w:r w:rsidR="00793D35" w:rsidRPr="00793D35">
              <w:rPr>
                <w:rFonts w:ascii="Times New Roman" w:eastAsia="Times New Roman" w:hAnsi="Times New Roman" w:cs="Times New Roman"/>
                <w:lang w:eastAsia="ru-RU"/>
              </w:rPr>
              <w:t xml:space="preserve">26.08.2014,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02.12.2014, </w:t>
            </w:r>
            <w:r w:rsidR="00793D35" w:rsidRPr="00793D35">
              <w:rPr>
                <w:rFonts w:ascii="Times New Roman" w:eastAsia="Times New Roman" w:hAnsi="Times New Roman" w:cs="Times New Roman"/>
                <w:lang w:eastAsia="ru-RU"/>
              </w:rPr>
              <w:t xml:space="preserve">г. Тюмень, заседания Экспертной группы Тюменской области по мониторингу </w:t>
            </w:r>
            <w:proofErr w:type="gramStart"/>
            <w:r w:rsidR="00793D35" w:rsidRPr="00793D35">
              <w:rPr>
                <w:rFonts w:ascii="Times New Roman" w:eastAsia="Times New Roman" w:hAnsi="Times New Roman" w:cs="Times New Roman"/>
                <w:lang w:eastAsia="ru-RU"/>
              </w:rPr>
              <w:t>внедрения Стандарта деятельности органов  исполнительной власти субъекта Российской Федерации</w:t>
            </w:r>
            <w:proofErr w:type="gramEnd"/>
            <w:r w:rsidR="00793D35" w:rsidRPr="00793D35">
              <w:rPr>
                <w:rFonts w:ascii="Times New Roman" w:eastAsia="Times New Roman" w:hAnsi="Times New Roman" w:cs="Times New Roman"/>
                <w:lang w:eastAsia="ru-RU"/>
              </w:rPr>
              <w:t xml:space="preserve"> по обеспечению благоприятного инвестиционного климата в регионе;</w:t>
            </w:r>
          </w:p>
          <w:p w:rsidR="00793D35" w:rsidRDefault="00793D3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3D35">
              <w:rPr>
                <w:rFonts w:ascii="Times New Roman" w:eastAsia="Times New Roman" w:hAnsi="Times New Roman" w:cs="Times New Roman"/>
                <w:lang w:eastAsia="ru-RU"/>
              </w:rPr>
              <w:t xml:space="preserve">04.09.2014, г. Тюмень,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семинар-</w:t>
            </w:r>
            <w:r w:rsidRPr="00793D35">
              <w:rPr>
                <w:rFonts w:ascii="Times New Roman" w:eastAsia="Times New Roman" w:hAnsi="Times New Roman" w:cs="Times New Roman"/>
                <w:lang w:eastAsia="ru-RU"/>
              </w:rPr>
              <w:t xml:space="preserve">совещание </w:t>
            </w:r>
            <w:r w:rsidR="00783FD4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 w:rsidRPr="00793D35">
              <w:rPr>
                <w:rFonts w:ascii="Times New Roman" w:eastAsia="Times New Roman" w:hAnsi="Times New Roman" w:cs="Times New Roman"/>
                <w:lang w:eastAsia="ru-RU"/>
              </w:rPr>
              <w:t>сотрудников юридических служб исполнительных органов госу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дарственной вла</w:t>
            </w:r>
            <w:r w:rsidRPr="00793D35">
              <w:rPr>
                <w:rFonts w:ascii="Times New Roman" w:eastAsia="Times New Roman" w:hAnsi="Times New Roman" w:cs="Times New Roman"/>
                <w:lang w:eastAsia="ru-RU"/>
              </w:rPr>
              <w:t>сти Тюменской области по вопросу порядка проведения ОРВ в Тюменской области</w:t>
            </w:r>
            <w:r w:rsidR="0061163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16.12.2014, г. Тюмень</w:t>
            </w:r>
            <w:r w:rsidR="00070D97">
              <w:rPr>
                <w:rFonts w:ascii="Times New Roman" w:eastAsia="Times New Roman" w:hAnsi="Times New Roman" w:cs="Times New Roman"/>
                <w:lang w:eastAsia="ru-RU"/>
              </w:rPr>
              <w:t xml:space="preserve">, работа в региональных студиях на базе 2 ЦРБ: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типовая презентация по ОРВ для представителей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бизнес-сообщества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070D97">
              <w:rPr>
                <w:rFonts w:ascii="Times New Roman" w:eastAsia="Times New Roman" w:hAnsi="Times New Roman" w:cs="Times New Roman"/>
                <w:lang w:eastAsia="ru-RU"/>
              </w:rPr>
              <w:t>органов местного самоуправления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70D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ответы на вопросы, обсуждение актуальных </w:t>
            </w:r>
            <w:r w:rsidR="0061163A">
              <w:rPr>
                <w:rFonts w:ascii="Times New Roman" w:eastAsia="Times New Roman" w:hAnsi="Times New Roman" w:cs="Times New Roman"/>
                <w:lang w:eastAsia="ru-RU"/>
              </w:rPr>
              <w:t>тем по ОРВ;</w:t>
            </w:r>
          </w:p>
          <w:p w:rsidR="00220E15" w:rsidRDefault="006B2212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01.12.2014-03.12.2014, г. Тюмень, с</w:t>
            </w:r>
            <w:r w:rsidR="00220E15">
              <w:rPr>
                <w:rFonts w:ascii="Times New Roman" w:eastAsia="Times New Roman" w:hAnsi="Times New Roman" w:cs="Times New Roman"/>
                <w:lang w:eastAsia="ru-RU"/>
              </w:rPr>
              <w:t>еминар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r w:rsidR="00220E15" w:rsidRPr="00220E15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порядка проведения ОРВ проектов муниципальных нормат</w:t>
            </w:r>
            <w:r w:rsidR="00220E15">
              <w:rPr>
                <w:rFonts w:ascii="Times New Roman" w:eastAsia="Times New Roman" w:hAnsi="Times New Roman" w:cs="Times New Roman"/>
                <w:lang w:eastAsia="ru-RU"/>
              </w:rPr>
              <w:t>ивных правовых актов.</w:t>
            </w:r>
          </w:p>
          <w:p w:rsid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E15" w:rsidRP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Кроме того, принято участие в следующих мероприятиях, 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организованных Минэкономразвития России: </w:t>
            </w:r>
          </w:p>
          <w:p w:rsidR="00220E15" w:rsidRP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 xml:space="preserve">28.03.2014 - в выездном заседании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Рабочей группы по вопросам взаимодействия с субъектами Российской Федерации Консультативного Совета по оценке регулирующего воздействия Минэкономразвития России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(г. Ульяновск)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20E15" w:rsidRP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30.05.3014 - в координационном совещании по вопросам развития сети многофункциональных центров предоставления государственных и муниципальных услуг, совершенствования института ОРВ проектов нормативно-правовых актов, обеспечения доступа в сети Интернет к открытым данным, содержащимся в информационных системах органов государственной власти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(г.</w:t>
            </w:r>
            <w:r w:rsidR="006127B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Ханты-Мансийск)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20E15" w:rsidRP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24.09.2014 - в установочной видеоконференции по вопросу создания в субъектах Российской Федерации экспертных центров по ОРВ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(на базе ЦРБ)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20E15" w:rsidRPr="00220E15" w:rsidRDefault="00220E15" w:rsidP="006127B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6.11.2014 - в видеоконференции</w:t>
            </w: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 xml:space="preserve"> по обсуждению актуальных проблем организации и проведения процедуры ОРВ в субъектах Российской Федерации, а также работы по внедрению ОРВ на муниципальном уровне;</w:t>
            </w:r>
          </w:p>
          <w:p w:rsidR="00220E15" w:rsidRPr="00793D35" w:rsidRDefault="00220E15" w:rsidP="00070D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20E15">
              <w:rPr>
                <w:rFonts w:ascii="Times New Roman" w:eastAsia="Times New Roman" w:hAnsi="Times New Roman" w:cs="Times New Roman"/>
                <w:lang w:eastAsia="ru-RU"/>
              </w:rPr>
              <w:t>16.12.2014 - в видеоконференции «Возможности для бизнеса, правила для власти»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(на базе ЦРБ)</w:t>
            </w:r>
            <w:r w:rsidR="001931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D35" w:rsidRDefault="00793D35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D1A41" w:rsidRPr="00455F31" w:rsidRDefault="000D1A41" w:rsidP="008E4AA5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__________________________________________________________________________________________________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8E4AA5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дату, место, вид мероприятия)</w:t>
            </w:r>
          </w:p>
          <w:p w:rsidR="000D1A41" w:rsidRPr="00455F31" w:rsidRDefault="000D1A41" w:rsidP="00D6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330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4.10. Проведены или проводятся мероприятия по информационной поддержке института оценки регулирующего воздействия в СМИ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4C220F" w:rsidRDefault="000D1A4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22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D76213" w:rsidRPr="00793D35" w:rsidRDefault="00D76213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Уполномоченным органом:</w:t>
            </w:r>
          </w:p>
          <w:p w:rsidR="00A03E1D" w:rsidRDefault="00D76213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-организовано освещение вопросов, касающихся деятельности исполнительных органов государственной власти Тюме</w:t>
            </w:r>
            <w:r w:rsidR="00D74448">
              <w:rPr>
                <w:rFonts w:ascii="Times New Roman" w:hAnsi="Times New Roman" w:cs="Times New Roman"/>
                <w:lang w:eastAsia="ru-RU"/>
              </w:rPr>
              <w:t xml:space="preserve">нской области по внедрению ОРВ. Информация размещена </w:t>
            </w:r>
            <w:r w:rsidR="006676DA">
              <w:rPr>
                <w:rFonts w:ascii="Times New Roman" w:hAnsi="Times New Roman" w:cs="Times New Roman"/>
                <w:lang w:eastAsia="ru-RU"/>
              </w:rPr>
              <w:t>в средствах массовой информации</w:t>
            </w:r>
            <w:r w:rsidR="00D74448">
              <w:rPr>
                <w:rFonts w:ascii="Times New Roman" w:hAnsi="Times New Roman" w:cs="Times New Roman"/>
                <w:lang w:eastAsia="ru-RU"/>
              </w:rPr>
              <w:t xml:space="preserve"> и на сайтах в информационно-телеком</w:t>
            </w:r>
            <w:r w:rsidR="00070D97">
              <w:rPr>
                <w:rFonts w:ascii="Times New Roman" w:hAnsi="Times New Roman" w:cs="Times New Roman"/>
                <w:lang w:eastAsia="ru-RU"/>
              </w:rPr>
              <w:t xml:space="preserve">муникационной сети «Интернет»: </w:t>
            </w:r>
            <w:r w:rsidRPr="00793D35">
              <w:rPr>
                <w:rFonts w:ascii="Times New Roman" w:hAnsi="Times New Roman" w:cs="Times New Roman"/>
                <w:lang w:eastAsia="ru-RU"/>
              </w:rPr>
              <w:t>газет</w:t>
            </w:r>
            <w:r w:rsidR="00070D97">
              <w:rPr>
                <w:rFonts w:ascii="Times New Roman" w:hAnsi="Times New Roman" w:cs="Times New Roman"/>
                <w:lang w:eastAsia="ru-RU"/>
              </w:rPr>
              <w:t>а</w:t>
            </w:r>
            <w:r w:rsidR="0019319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93D35">
              <w:rPr>
                <w:rFonts w:ascii="Times New Roman" w:hAnsi="Times New Roman" w:cs="Times New Roman"/>
                <w:lang w:eastAsia="ru-RU"/>
              </w:rPr>
              <w:t xml:space="preserve">«Тюменская область сегодня», </w:t>
            </w:r>
            <w:r w:rsidR="001118BC">
              <w:rPr>
                <w:rFonts w:ascii="Times New Roman" w:hAnsi="Times New Roman" w:cs="Times New Roman"/>
                <w:lang w:eastAsia="ru-RU"/>
              </w:rPr>
              <w:t>интернет-газета «</w:t>
            </w:r>
            <w:proofErr w:type="spellStart"/>
            <w:r w:rsidR="001118BC" w:rsidRPr="00793D35">
              <w:rPr>
                <w:rFonts w:ascii="Times New Roman" w:hAnsi="Times New Roman" w:cs="Times New Roman"/>
                <w:lang w:eastAsia="ru-RU"/>
              </w:rPr>
              <w:t>Вслух</w:t>
            </w:r>
            <w:proofErr w:type="gramStart"/>
            <w:r w:rsidR="001118BC" w:rsidRPr="00793D35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="001118BC" w:rsidRPr="00793D35">
              <w:rPr>
                <w:rFonts w:ascii="Times New Roman" w:hAnsi="Times New Roman" w:cs="Times New Roman"/>
                <w:lang w:eastAsia="ru-RU"/>
              </w:rPr>
              <w:t>у</w:t>
            </w:r>
            <w:proofErr w:type="spellEnd"/>
            <w:r w:rsidR="001118BC">
              <w:rPr>
                <w:rFonts w:ascii="Times New Roman" w:hAnsi="Times New Roman" w:cs="Times New Roman"/>
                <w:lang w:eastAsia="ru-RU"/>
              </w:rPr>
              <w:t>»,</w:t>
            </w:r>
            <w:r w:rsidR="001118BC" w:rsidRPr="00793D3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93D35">
              <w:rPr>
                <w:rFonts w:ascii="Times New Roman" w:hAnsi="Times New Roman" w:cs="Times New Roman"/>
                <w:lang w:eastAsia="ru-RU"/>
              </w:rPr>
              <w:t>портал</w:t>
            </w:r>
            <w:r w:rsidR="001118BC">
              <w:rPr>
                <w:rFonts w:ascii="Times New Roman" w:hAnsi="Times New Roman" w:cs="Times New Roman"/>
                <w:lang w:eastAsia="ru-RU"/>
              </w:rPr>
              <w:t>ы</w:t>
            </w:r>
            <w:r w:rsidRPr="00793D35">
              <w:rPr>
                <w:rFonts w:ascii="Times New Roman" w:hAnsi="Times New Roman" w:cs="Times New Roman"/>
                <w:lang w:eastAsia="ru-RU"/>
              </w:rPr>
              <w:t xml:space="preserve"> «Покупаем Тюменское», «Альянс медиа», «4</w:t>
            </w:r>
            <w:r w:rsidRPr="00793D35">
              <w:rPr>
                <w:rFonts w:ascii="Times New Roman" w:hAnsi="Times New Roman" w:cs="Times New Roman"/>
                <w:lang w:val="en-US" w:eastAsia="ru-RU"/>
              </w:rPr>
              <w:t>geo</w:t>
            </w:r>
            <w:r w:rsidRPr="00793D35">
              <w:rPr>
                <w:rFonts w:ascii="Times New Roman" w:hAnsi="Times New Roman" w:cs="Times New Roman"/>
                <w:lang w:eastAsia="ru-RU"/>
              </w:rPr>
              <w:t>», «Тюменская линия», «Деловой портал»;</w:t>
            </w:r>
          </w:p>
          <w:p w:rsidR="00A03E1D" w:rsidRPr="00A03E1D" w:rsidRDefault="00A03E1D" w:rsidP="006127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организовано освещение результатов </w:t>
            </w:r>
            <w:r w:rsidR="009D52D9">
              <w:rPr>
                <w:rFonts w:ascii="Times New Roman" w:hAnsi="Times New Roman" w:cs="Times New Roman"/>
                <w:lang w:eastAsia="ru-RU"/>
              </w:rPr>
              <w:t xml:space="preserve">внедрения института ОРВ в Тюменской области </w:t>
            </w:r>
            <w:bookmarkStart w:id="0" w:name="_GoBack"/>
            <w:bookmarkEnd w:id="0"/>
            <w:r w:rsidR="009D52D9">
              <w:rPr>
                <w:rFonts w:ascii="Times New Roman" w:hAnsi="Times New Roman" w:cs="Times New Roman"/>
                <w:lang w:eastAsia="ru-RU"/>
              </w:rPr>
              <w:t xml:space="preserve">по данным </w:t>
            </w:r>
            <w:r>
              <w:rPr>
                <w:rFonts w:ascii="Times New Roman" w:hAnsi="Times New Roman" w:cs="Times New Roman"/>
                <w:lang w:eastAsia="ru-RU"/>
              </w:rPr>
              <w:t>рейтинга качества осуществления ОРВ и эксперт</w:t>
            </w:r>
            <w:r w:rsidR="00193191">
              <w:rPr>
                <w:rFonts w:ascii="Times New Roman" w:hAnsi="Times New Roman" w:cs="Times New Roman"/>
                <w:lang w:eastAsia="ru-RU"/>
              </w:rPr>
              <w:t xml:space="preserve">изы в субъектах РФ за 2014 год. Информация размещена </w:t>
            </w:r>
            <w:r w:rsidR="006676DA">
              <w:rPr>
                <w:rFonts w:ascii="Times New Roman" w:hAnsi="Times New Roman" w:cs="Times New Roman"/>
                <w:lang w:eastAsia="ru-RU"/>
              </w:rPr>
              <w:t xml:space="preserve">в средствах массовой информации </w:t>
            </w:r>
            <w:r w:rsidR="00D74448">
              <w:rPr>
                <w:rFonts w:ascii="Times New Roman" w:hAnsi="Times New Roman" w:cs="Times New Roman"/>
                <w:lang w:eastAsia="ru-RU"/>
              </w:rPr>
              <w:t xml:space="preserve">и </w:t>
            </w:r>
            <w:r w:rsidR="00193191">
              <w:rPr>
                <w:rFonts w:ascii="Times New Roman" w:hAnsi="Times New Roman" w:cs="Times New Roman"/>
                <w:lang w:eastAsia="ru-RU"/>
              </w:rPr>
              <w:t xml:space="preserve">на </w:t>
            </w:r>
            <w:r w:rsidR="00D74448">
              <w:rPr>
                <w:rFonts w:ascii="Times New Roman" w:hAnsi="Times New Roman" w:cs="Times New Roman"/>
                <w:lang w:eastAsia="ru-RU"/>
              </w:rPr>
              <w:t>сайтах в информационно-телекоммуникационной сети «Интернет»</w:t>
            </w:r>
            <w:r>
              <w:rPr>
                <w:rFonts w:ascii="Times New Roman" w:hAnsi="Times New Roman" w:cs="Times New Roman"/>
                <w:lang w:eastAsia="ru-RU"/>
              </w:rPr>
              <w:t xml:space="preserve">: </w:t>
            </w:r>
            <w:r w:rsidR="001118BC">
              <w:rPr>
                <w:rFonts w:ascii="Times New Roman" w:hAnsi="Times New Roman" w:cs="Times New Roman"/>
                <w:lang w:eastAsia="ru-RU"/>
              </w:rPr>
              <w:t xml:space="preserve">интернет-газета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proofErr w:type="spellStart"/>
            <w:r w:rsidRPr="00A03E1D">
              <w:rPr>
                <w:rFonts w:ascii="Times New Roman" w:hAnsi="Times New Roman" w:cs="Times New Roman"/>
                <w:lang w:eastAsia="ru-RU"/>
              </w:rPr>
              <w:t>Вслух</w:t>
            </w:r>
            <w:proofErr w:type="gramStart"/>
            <w:r w:rsidRPr="00A03E1D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A03E1D">
              <w:rPr>
                <w:rFonts w:ascii="Times New Roman" w:hAnsi="Times New Roman" w:cs="Times New Roman"/>
                <w:lang w:eastAsia="ru-RU"/>
              </w:rPr>
              <w:t>у</w:t>
            </w:r>
            <w:proofErr w:type="spellEnd"/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070D97">
              <w:rPr>
                <w:rFonts w:ascii="Times New Roman" w:hAnsi="Times New Roman" w:cs="Times New Roman"/>
                <w:lang w:eastAsia="ru-RU"/>
              </w:rPr>
              <w:t xml:space="preserve"> еженедельник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proofErr w:type="spellStart"/>
            <w:r w:rsidRPr="00A03E1D">
              <w:rPr>
                <w:rFonts w:ascii="Times New Roman" w:hAnsi="Times New Roman" w:cs="Times New Roman"/>
                <w:lang w:eastAsia="ru-RU"/>
              </w:rPr>
              <w:t>Самотлор</w:t>
            </w:r>
            <w:proofErr w:type="spellEnd"/>
            <w:r w:rsidRPr="00A03E1D">
              <w:rPr>
                <w:rFonts w:ascii="Times New Roman" w:hAnsi="Times New Roman" w:cs="Times New Roman"/>
                <w:lang w:eastAsia="ru-RU"/>
              </w:rPr>
              <w:t>-экспресс</w:t>
            </w:r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1118BC">
              <w:rPr>
                <w:rFonts w:ascii="Times New Roman" w:hAnsi="Times New Roman" w:cs="Times New Roman"/>
                <w:lang w:eastAsia="ru-RU"/>
              </w:rPr>
              <w:t xml:space="preserve">порталы </w:t>
            </w:r>
            <w:r w:rsidR="001118BC">
              <w:rPr>
                <w:rFonts w:ascii="Times New Roman" w:hAnsi="Times New Roman" w:cs="Times New Roman"/>
                <w:lang w:eastAsia="ru-RU"/>
              </w:rPr>
              <w:t>«72.ru»,</w:t>
            </w:r>
            <w:r w:rsidR="001118B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r w:rsidRPr="00A03E1D">
              <w:rPr>
                <w:rFonts w:ascii="Times New Roman" w:hAnsi="Times New Roman" w:cs="Times New Roman"/>
                <w:lang w:eastAsia="ru-RU"/>
              </w:rPr>
              <w:t>Тюменская линия</w:t>
            </w:r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lang w:eastAsia="ru-RU"/>
              </w:rPr>
              <w:t>Nash¬Gorod.ru</w:t>
            </w:r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r w:rsidRPr="00A03E1D">
              <w:rPr>
                <w:rFonts w:ascii="Times New Roman" w:hAnsi="Times New Roman" w:cs="Times New Roman"/>
                <w:lang w:eastAsia="ru-RU"/>
              </w:rPr>
              <w:t>РИА Новый Регион</w:t>
            </w:r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r w:rsidRPr="00A03E1D">
              <w:rPr>
                <w:rFonts w:ascii="Times New Roman" w:hAnsi="Times New Roman" w:cs="Times New Roman"/>
                <w:lang w:eastAsia="ru-RU"/>
              </w:rPr>
              <w:t>Tumix.ru</w:t>
            </w:r>
            <w:r w:rsidR="004C220F">
              <w:rPr>
                <w:rFonts w:ascii="Times New Roman" w:hAnsi="Times New Roman" w:cs="Times New Roman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="004C220F">
              <w:rPr>
                <w:rFonts w:ascii="Times New Roman" w:hAnsi="Times New Roman" w:cs="Times New Roman"/>
                <w:lang w:eastAsia="ru-RU"/>
              </w:rPr>
              <w:t>«</w:t>
            </w:r>
            <w:r w:rsidRPr="00A03E1D">
              <w:rPr>
                <w:rFonts w:ascii="Times New Roman" w:hAnsi="Times New Roman" w:cs="Times New Roman"/>
                <w:lang w:eastAsia="ru-RU"/>
              </w:rPr>
              <w:t>Русская Планета</w:t>
            </w:r>
            <w:r w:rsidR="00193191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0D1A41" w:rsidRPr="00455F31" w:rsidRDefault="000D1A41" w:rsidP="006127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6127BD">
            <w:pPr>
              <w:spacing w:after="0" w:line="240" w:lineRule="auto"/>
              <w:ind w:left="283" w:firstLine="709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(указать какие)</w:t>
            </w:r>
          </w:p>
          <w:p w:rsidR="000D1A41" w:rsidRPr="00455F31" w:rsidRDefault="000D1A41" w:rsidP="006127B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330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4.11. Создан совет / рабочая группа по оценке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C77618" w:rsidRDefault="000D1A41" w:rsidP="00EB3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7761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33026">
            <w:pPr>
              <w:spacing w:after="0" w:line="24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  <w:r w:rsidRPr="00455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233026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(реквизиты</w:t>
            </w:r>
            <w:r w:rsidR="00DD67DD"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документов, утверждающих состав и функции указанного совета/рабочей группы</w:t>
            </w: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)</w:t>
            </w:r>
          </w:p>
          <w:p w:rsidR="000D1A41" w:rsidRPr="00455F31" w:rsidRDefault="000D1A41" w:rsidP="00EB3E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2330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4.12. Заключены соглашения о взаимодействии с </w:t>
            </w:r>
            <w:proofErr w:type="gramStart"/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бизнес-ассоциациями</w:t>
            </w:r>
            <w:proofErr w:type="gramEnd"/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(объединениями) при проведении оценки регулирующего воздействия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D1A41" w:rsidRPr="00C77618" w:rsidRDefault="00455F31" w:rsidP="0045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lang w:eastAsia="ru-RU"/>
              </w:rPr>
            </w:pPr>
            <w:r w:rsidRPr="00C77618">
              <w:rPr>
                <w:rFonts w:ascii="Times New Roman" w:hAnsi="Times New Roman" w:cs="Times New Roman"/>
                <w:b/>
                <w:i/>
                <w:iCs/>
                <w:lang w:eastAsia="ru-RU"/>
              </w:rPr>
              <w:t>да</w:t>
            </w:r>
          </w:p>
        </w:tc>
      </w:tr>
      <w:tr w:rsidR="00455F31" w:rsidRPr="00455F31" w:rsidTr="00ED7633">
        <w:trPr>
          <w:trHeight w:val="680"/>
        </w:trPr>
        <w:tc>
          <w:tcPr>
            <w:tcW w:w="102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213" w:rsidRPr="00793D35" w:rsidRDefault="00D76213" w:rsidP="00D7621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Тюменское региональное отделение Общероссийской общественной организации «Деловая Россия».</w:t>
            </w:r>
          </w:p>
          <w:p w:rsidR="00A274E2" w:rsidRPr="00793D35" w:rsidRDefault="00D76213" w:rsidP="00A274E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Тюменское региональное отделение Общероссийской общественной организации малого и среднего предпринимательства «ОПОРА РОССИИ».</w:t>
            </w:r>
          </w:p>
          <w:p w:rsidR="00A274E2" w:rsidRPr="00793D35" w:rsidRDefault="00D76213" w:rsidP="00A274E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Торгово-промышленная палата Тюменской области.</w:t>
            </w:r>
          </w:p>
          <w:p w:rsidR="00C77618" w:rsidRPr="00793D35" w:rsidRDefault="00C77618" w:rsidP="00A274E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93D35">
              <w:rPr>
                <w:rFonts w:ascii="Times New Roman" w:hAnsi="Times New Roman" w:cs="Times New Roman"/>
                <w:lang w:eastAsia="ru-RU"/>
              </w:rPr>
              <w:t>Региональное объединение работодателей «Союз работодателей Тюменской области»</w:t>
            </w:r>
          </w:p>
          <w:p w:rsidR="000D1A41" w:rsidRPr="00A274E2" w:rsidRDefault="000D1A41" w:rsidP="00A274E2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__________________________________________________________________________________________________</w:t>
            </w:r>
            <w:r w:rsidRPr="00A27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1A41" w:rsidRPr="00455F31" w:rsidRDefault="000D1A41" w:rsidP="00650AC7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ru-RU"/>
              </w:rPr>
              <w:t>(при наличии, указать с кем)</w:t>
            </w:r>
          </w:p>
        </w:tc>
      </w:tr>
      <w:tr w:rsidR="00455F31" w:rsidRPr="00455F31" w:rsidTr="00ED7633">
        <w:trPr>
          <w:trHeight w:val="680"/>
        </w:trPr>
        <w:tc>
          <w:tcPr>
            <w:tcW w:w="87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A41" w:rsidRPr="00455F31" w:rsidRDefault="000D1A41" w:rsidP="00D0170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4.13. Заключено соглашение о взаимодействии с Минэкономразвития России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1A41" w:rsidRPr="00C77618" w:rsidRDefault="000D1A41" w:rsidP="00D0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55F3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7761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</w:tr>
    </w:tbl>
    <w:p w:rsidR="000D1A41" w:rsidRPr="00455F31" w:rsidRDefault="000D1A41" w:rsidP="00D01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D1A41" w:rsidRPr="00455F31" w:rsidSect="00A274E2">
      <w:pgSz w:w="11906" w:h="16838"/>
      <w:pgMar w:top="510" w:right="567" w:bottom="51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71" w:rsidRDefault="00B16171" w:rsidP="00961940">
      <w:pPr>
        <w:spacing w:after="0" w:line="240" w:lineRule="auto"/>
      </w:pPr>
      <w:r>
        <w:separator/>
      </w:r>
    </w:p>
  </w:endnote>
  <w:endnote w:type="continuationSeparator" w:id="0">
    <w:p w:rsidR="00B16171" w:rsidRDefault="00B16171" w:rsidP="0096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71" w:rsidRDefault="00B16171" w:rsidP="00961940">
      <w:pPr>
        <w:spacing w:after="0" w:line="240" w:lineRule="auto"/>
      </w:pPr>
      <w:r>
        <w:separator/>
      </w:r>
    </w:p>
  </w:footnote>
  <w:footnote w:type="continuationSeparator" w:id="0">
    <w:p w:rsidR="00B16171" w:rsidRDefault="00B16171" w:rsidP="00961940">
      <w:pPr>
        <w:spacing w:after="0" w:line="240" w:lineRule="auto"/>
      </w:pPr>
      <w:r>
        <w:continuationSeparator/>
      </w:r>
    </w:p>
  </w:footnote>
  <w:footnote w:id="1">
    <w:p w:rsidR="00D74448" w:rsidRDefault="00D74448" w:rsidP="00E15C90">
      <w:pPr>
        <w:pStyle w:val="a5"/>
        <w:jc w:val="both"/>
      </w:pPr>
      <w:r w:rsidRPr="00E15C90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E15C90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осуществляется </w:t>
      </w:r>
      <w:r w:rsidRPr="00E15C90">
        <w:rPr>
          <w:rFonts w:ascii="Times New Roman" w:hAnsi="Times New Roman" w:cs="Times New Roman"/>
          <w:sz w:val="16"/>
          <w:szCs w:val="16"/>
        </w:rPr>
        <w:t>не в режиме разовых, пилотных оценок</w:t>
      </w:r>
    </w:p>
  </w:footnote>
  <w:footnote w:id="2">
    <w:p w:rsidR="00D74448" w:rsidRDefault="00D74448" w:rsidP="00E15C90">
      <w:pPr>
        <w:pStyle w:val="a5"/>
        <w:jc w:val="both"/>
      </w:pPr>
      <w:r w:rsidRPr="00E15C90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E15C90">
        <w:rPr>
          <w:rFonts w:ascii="Times New Roman" w:hAnsi="Times New Roman" w:cs="Times New Roman"/>
          <w:sz w:val="16"/>
          <w:szCs w:val="16"/>
        </w:rPr>
        <w:t xml:space="preserve"> отражается в заключении об оценке регулирующего воздействия</w:t>
      </w:r>
    </w:p>
  </w:footnote>
  <w:footnote w:id="3">
    <w:p w:rsidR="00D74448" w:rsidRDefault="00D74448" w:rsidP="00E15C90">
      <w:pPr>
        <w:pStyle w:val="a5"/>
        <w:jc w:val="both"/>
      </w:pPr>
      <w:r w:rsidRPr="00E15C90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E15C90">
        <w:rPr>
          <w:rFonts w:ascii="Times New Roman" w:hAnsi="Times New Roman" w:cs="Times New Roman"/>
          <w:sz w:val="16"/>
          <w:szCs w:val="16"/>
        </w:rPr>
        <w:t xml:space="preserve"> отражается в заключении об оценке регулирующего воздействия</w:t>
      </w:r>
    </w:p>
  </w:footnote>
  <w:footnote w:id="4">
    <w:p w:rsidR="00D74448" w:rsidRDefault="00D74448" w:rsidP="00E15C90">
      <w:pPr>
        <w:pStyle w:val="a5"/>
        <w:jc w:val="both"/>
      </w:pPr>
      <w:r w:rsidRPr="00E15C90">
        <w:rPr>
          <w:rStyle w:val="a7"/>
          <w:rFonts w:ascii="Times New Roman" w:hAnsi="Times New Roman" w:cs="Times New Roman"/>
          <w:sz w:val="16"/>
          <w:szCs w:val="16"/>
        </w:rPr>
        <w:footnoteRef/>
      </w:r>
      <w:r w:rsidRPr="00E15C90">
        <w:rPr>
          <w:rFonts w:ascii="Times New Roman" w:hAnsi="Times New Roman" w:cs="Times New Roman"/>
          <w:sz w:val="16"/>
          <w:szCs w:val="16"/>
        </w:rPr>
        <w:t xml:space="preserve"> форма уведомления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E15C90">
        <w:rPr>
          <w:rFonts w:ascii="Times New Roman" w:hAnsi="Times New Roman" w:cs="Times New Roman"/>
          <w:sz w:val="16"/>
          <w:szCs w:val="16"/>
        </w:rPr>
        <w:t xml:space="preserve"> форма сводного отчета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E15C90">
        <w:rPr>
          <w:rFonts w:ascii="Times New Roman" w:hAnsi="Times New Roman" w:cs="Times New Roman"/>
          <w:sz w:val="16"/>
          <w:szCs w:val="16"/>
        </w:rPr>
        <w:t xml:space="preserve"> форма сводки предложений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E15C90">
        <w:rPr>
          <w:rFonts w:ascii="Times New Roman" w:hAnsi="Times New Roman" w:cs="Times New Roman"/>
          <w:sz w:val="16"/>
          <w:szCs w:val="16"/>
        </w:rPr>
        <w:t xml:space="preserve"> форма заключения об ОРВ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E15C90">
        <w:rPr>
          <w:rFonts w:ascii="Times New Roman" w:hAnsi="Times New Roman" w:cs="Times New Roman"/>
          <w:sz w:val="16"/>
          <w:szCs w:val="16"/>
        </w:rPr>
        <w:t xml:space="preserve"> прочие формы документов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5072"/>
    <w:multiLevelType w:val="hybridMultilevel"/>
    <w:tmpl w:val="9850CA8C"/>
    <w:lvl w:ilvl="0" w:tplc="3762183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727A2"/>
    <w:multiLevelType w:val="hybridMultilevel"/>
    <w:tmpl w:val="F6941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92"/>
    <w:rsid w:val="0002772D"/>
    <w:rsid w:val="000327EC"/>
    <w:rsid w:val="000441C7"/>
    <w:rsid w:val="00047E34"/>
    <w:rsid w:val="00054399"/>
    <w:rsid w:val="0006643B"/>
    <w:rsid w:val="00070D97"/>
    <w:rsid w:val="00073910"/>
    <w:rsid w:val="00095C38"/>
    <w:rsid w:val="00096118"/>
    <w:rsid w:val="000D1A41"/>
    <w:rsid w:val="000E2672"/>
    <w:rsid w:val="000F7DDE"/>
    <w:rsid w:val="001009D9"/>
    <w:rsid w:val="001118BC"/>
    <w:rsid w:val="001219F0"/>
    <w:rsid w:val="00133EC8"/>
    <w:rsid w:val="00140281"/>
    <w:rsid w:val="001454D2"/>
    <w:rsid w:val="001528B2"/>
    <w:rsid w:val="00175FD8"/>
    <w:rsid w:val="001773E7"/>
    <w:rsid w:val="001811F7"/>
    <w:rsid w:val="00182620"/>
    <w:rsid w:val="00186497"/>
    <w:rsid w:val="00186BB1"/>
    <w:rsid w:val="00191AC1"/>
    <w:rsid w:val="00193191"/>
    <w:rsid w:val="001C25DD"/>
    <w:rsid w:val="001C71EB"/>
    <w:rsid w:val="00201FAC"/>
    <w:rsid w:val="002029A6"/>
    <w:rsid w:val="00211671"/>
    <w:rsid w:val="00220E15"/>
    <w:rsid w:val="00222FD7"/>
    <w:rsid w:val="00233026"/>
    <w:rsid w:val="00250569"/>
    <w:rsid w:val="00254472"/>
    <w:rsid w:val="00266089"/>
    <w:rsid w:val="00287BC7"/>
    <w:rsid w:val="002A7AF0"/>
    <w:rsid w:val="002D6F9E"/>
    <w:rsid w:val="002E1591"/>
    <w:rsid w:val="002E40B2"/>
    <w:rsid w:val="002F350E"/>
    <w:rsid w:val="00315887"/>
    <w:rsid w:val="00315FF2"/>
    <w:rsid w:val="00325833"/>
    <w:rsid w:val="00337212"/>
    <w:rsid w:val="00345866"/>
    <w:rsid w:val="00352D5C"/>
    <w:rsid w:val="0035386A"/>
    <w:rsid w:val="00370197"/>
    <w:rsid w:val="0037076F"/>
    <w:rsid w:val="0037527C"/>
    <w:rsid w:val="00383DCD"/>
    <w:rsid w:val="003A2578"/>
    <w:rsid w:val="003A283C"/>
    <w:rsid w:val="003B4EFD"/>
    <w:rsid w:val="003D1745"/>
    <w:rsid w:val="003D44A8"/>
    <w:rsid w:val="003F097C"/>
    <w:rsid w:val="003F73F0"/>
    <w:rsid w:val="00401E1C"/>
    <w:rsid w:val="004109FE"/>
    <w:rsid w:val="00424BD5"/>
    <w:rsid w:val="004261FE"/>
    <w:rsid w:val="00433077"/>
    <w:rsid w:val="00444C9A"/>
    <w:rsid w:val="0045417F"/>
    <w:rsid w:val="0045504A"/>
    <w:rsid w:val="00455F31"/>
    <w:rsid w:val="004A3477"/>
    <w:rsid w:val="004A74D6"/>
    <w:rsid w:val="004B21C3"/>
    <w:rsid w:val="004B6179"/>
    <w:rsid w:val="004C220F"/>
    <w:rsid w:val="004C4589"/>
    <w:rsid w:val="004C4AE0"/>
    <w:rsid w:val="004E23BD"/>
    <w:rsid w:val="00501E1C"/>
    <w:rsid w:val="005155B6"/>
    <w:rsid w:val="0051573D"/>
    <w:rsid w:val="00520087"/>
    <w:rsid w:val="005250CF"/>
    <w:rsid w:val="00532723"/>
    <w:rsid w:val="0053345D"/>
    <w:rsid w:val="00537CD6"/>
    <w:rsid w:val="00575A96"/>
    <w:rsid w:val="00587EC1"/>
    <w:rsid w:val="005B7DC6"/>
    <w:rsid w:val="005C6860"/>
    <w:rsid w:val="005E0EC3"/>
    <w:rsid w:val="005E7AE1"/>
    <w:rsid w:val="005F7DDC"/>
    <w:rsid w:val="0061059F"/>
    <w:rsid w:val="0061163A"/>
    <w:rsid w:val="006127BD"/>
    <w:rsid w:val="00614A10"/>
    <w:rsid w:val="00617493"/>
    <w:rsid w:val="00627CE4"/>
    <w:rsid w:val="00650AC7"/>
    <w:rsid w:val="00661C5A"/>
    <w:rsid w:val="006676DA"/>
    <w:rsid w:val="006860D5"/>
    <w:rsid w:val="006A097D"/>
    <w:rsid w:val="006A1A2E"/>
    <w:rsid w:val="006A444B"/>
    <w:rsid w:val="006B2212"/>
    <w:rsid w:val="006C104B"/>
    <w:rsid w:val="006D09E8"/>
    <w:rsid w:val="006D7ABE"/>
    <w:rsid w:val="007072FE"/>
    <w:rsid w:val="00731DF7"/>
    <w:rsid w:val="00733360"/>
    <w:rsid w:val="007410E7"/>
    <w:rsid w:val="00783FD4"/>
    <w:rsid w:val="00793D35"/>
    <w:rsid w:val="007A1D16"/>
    <w:rsid w:val="007B49DE"/>
    <w:rsid w:val="007B5555"/>
    <w:rsid w:val="007D4400"/>
    <w:rsid w:val="007D4B72"/>
    <w:rsid w:val="007D6334"/>
    <w:rsid w:val="008066E0"/>
    <w:rsid w:val="00827FD3"/>
    <w:rsid w:val="008457BA"/>
    <w:rsid w:val="00857EAA"/>
    <w:rsid w:val="00870BE6"/>
    <w:rsid w:val="00892E29"/>
    <w:rsid w:val="008A19E8"/>
    <w:rsid w:val="008A2288"/>
    <w:rsid w:val="008E4AA5"/>
    <w:rsid w:val="008E516D"/>
    <w:rsid w:val="00901C26"/>
    <w:rsid w:val="009141D6"/>
    <w:rsid w:val="009211AC"/>
    <w:rsid w:val="00922438"/>
    <w:rsid w:val="00943CEE"/>
    <w:rsid w:val="009528CA"/>
    <w:rsid w:val="00954630"/>
    <w:rsid w:val="00961940"/>
    <w:rsid w:val="00967A6F"/>
    <w:rsid w:val="00972666"/>
    <w:rsid w:val="00975675"/>
    <w:rsid w:val="009C32B2"/>
    <w:rsid w:val="009D52D9"/>
    <w:rsid w:val="009E6DD8"/>
    <w:rsid w:val="00A03E1D"/>
    <w:rsid w:val="00A145AD"/>
    <w:rsid w:val="00A24AB7"/>
    <w:rsid w:val="00A274E2"/>
    <w:rsid w:val="00A41DF5"/>
    <w:rsid w:val="00A42D06"/>
    <w:rsid w:val="00A52A12"/>
    <w:rsid w:val="00A72949"/>
    <w:rsid w:val="00AA3BBB"/>
    <w:rsid w:val="00AA685A"/>
    <w:rsid w:val="00AA6AD4"/>
    <w:rsid w:val="00AB7317"/>
    <w:rsid w:val="00AC161E"/>
    <w:rsid w:val="00AC5D5F"/>
    <w:rsid w:val="00AD12FF"/>
    <w:rsid w:val="00AE7EC9"/>
    <w:rsid w:val="00B16171"/>
    <w:rsid w:val="00B31D72"/>
    <w:rsid w:val="00B4777F"/>
    <w:rsid w:val="00B5321B"/>
    <w:rsid w:val="00B552FC"/>
    <w:rsid w:val="00B76F4A"/>
    <w:rsid w:val="00B830A4"/>
    <w:rsid w:val="00BD44F0"/>
    <w:rsid w:val="00BD5A08"/>
    <w:rsid w:val="00BE180A"/>
    <w:rsid w:val="00C144D1"/>
    <w:rsid w:val="00C24D8C"/>
    <w:rsid w:val="00C407FF"/>
    <w:rsid w:val="00C55145"/>
    <w:rsid w:val="00C77618"/>
    <w:rsid w:val="00C97892"/>
    <w:rsid w:val="00CD3DCE"/>
    <w:rsid w:val="00D01701"/>
    <w:rsid w:val="00D124C8"/>
    <w:rsid w:val="00D17196"/>
    <w:rsid w:val="00D36133"/>
    <w:rsid w:val="00D424E8"/>
    <w:rsid w:val="00D652BA"/>
    <w:rsid w:val="00D67840"/>
    <w:rsid w:val="00D73BAE"/>
    <w:rsid w:val="00D74448"/>
    <w:rsid w:val="00D76213"/>
    <w:rsid w:val="00D86CCC"/>
    <w:rsid w:val="00DA5EAA"/>
    <w:rsid w:val="00DB6D70"/>
    <w:rsid w:val="00DD67DD"/>
    <w:rsid w:val="00DF10E4"/>
    <w:rsid w:val="00DF3ECD"/>
    <w:rsid w:val="00E056CF"/>
    <w:rsid w:val="00E15C90"/>
    <w:rsid w:val="00E42F69"/>
    <w:rsid w:val="00E5211A"/>
    <w:rsid w:val="00E53CCA"/>
    <w:rsid w:val="00E573B6"/>
    <w:rsid w:val="00E96E61"/>
    <w:rsid w:val="00EA16B2"/>
    <w:rsid w:val="00EA5424"/>
    <w:rsid w:val="00EB3E9C"/>
    <w:rsid w:val="00EB65DD"/>
    <w:rsid w:val="00ED7633"/>
    <w:rsid w:val="00EE3719"/>
    <w:rsid w:val="00EE4B33"/>
    <w:rsid w:val="00EE7656"/>
    <w:rsid w:val="00F179B1"/>
    <w:rsid w:val="00F27AA0"/>
    <w:rsid w:val="00F579D4"/>
    <w:rsid w:val="00F754F9"/>
    <w:rsid w:val="00F76D1A"/>
    <w:rsid w:val="00F80009"/>
    <w:rsid w:val="00F81BF0"/>
    <w:rsid w:val="00F85A27"/>
    <w:rsid w:val="00F96F79"/>
    <w:rsid w:val="00FC5216"/>
    <w:rsid w:val="00FD4628"/>
    <w:rsid w:val="00FE19BB"/>
    <w:rsid w:val="00FE2EEA"/>
    <w:rsid w:val="00FF65B9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8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8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80009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96194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61940"/>
    <w:rPr>
      <w:sz w:val="20"/>
      <w:szCs w:val="20"/>
    </w:rPr>
  </w:style>
  <w:style w:type="character" w:styleId="a7">
    <w:name w:val="footnote reference"/>
    <w:basedOn w:val="a0"/>
    <w:uiPriority w:val="99"/>
    <w:semiHidden/>
    <w:rsid w:val="00961940"/>
    <w:rPr>
      <w:vertAlign w:val="superscript"/>
    </w:rPr>
  </w:style>
  <w:style w:type="paragraph" w:styleId="a8">
    <w:name w:val="header"/>
    <w:basedOn w:val="a"/>
    <w:link w:val="a9"/>
    <w:uiPriority w:val="99"/>
    <w:rsid w:val="0091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41D6"/>
  </w:style>
  <w:style w:type="paragraph" w:styleId="aa">
    <w:name w:val="footer"/>
    <w:basedOn w:val="a"/>
    <w:link w:val="ab"/>
    <w:uiPriority w:val="99"/>
    <w:rsid w:val="0091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41D6"/>
  </w:style>
  <w:style w:type="character" w:styleId="ac">
    <w:name w:val="Hyperlink"/>
    <w:basedOn w:val="a0"/>
    <w:uiPriority w:val="99"/>
    <w:unhideWhenUsed/>
    <w:rsid w:val="00A42D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E056CF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5E7AE1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8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8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80009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rsid w:val="0096194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961940"/>
    <w:rPr>
      <w:sz w:val="20"/>
      <w:szCs w:val="20"/>
    </w:rPr>
  </w:style>
  <w:style w:type="character" w:styleId="a7">
    <w:name w:val="footnote reference"/>
    <w:basedOn w:val="a0"/>
    <w:uiPriority w:val="99"/>
    <w:semiHidden/>
    <w:rsid w:val="00961940"/>
    <w:rPr>
      <w:vertAlign w:val="superscript"/>
    </w:rPr>
  </w:style>
  <w:style w:type="paragraph" w:styleId="a8">
    <w:name w:val="header"/>
    <w:basedOn w:val="a"/>
    <w:link w:val="a9"/>
    <w:uiPriority w:val="99"/>
    <w:rsid w:val="0091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41D6"/>
  </w:style>
  <w:style w:type="paragraph" w:styleId="aa">
    <w:name w:val="footer"/>
    <w:basedOn w:val="a"/>
    <w:link w:val="ab"/>
    <w:uiPriority w:val="99"/>
    <w:rsid w:val="00914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41D6"/>
  </w:style>
  <w:style w:type="character" w:styleId="ac">
    <w:name w:val="Hyperlink"/>
    <w:basedOn w:val="a0"/>
    <w:uiPriority w:val="99"/>
    <w:unhideWhenUsed/>
    <w:rsid w:val="00A42D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E056CF"/>
    <w:rPr>
      <w:color w:val="800080" w:themeColor="followedHyperlink"/>
      <w:u w:val="single"/>
    </w:rPr>
  </w:style>
  <w:style w:type="paragraph" w:styleId="ae">
    <w:name w:val="List Paragraph"/>
    <w:basedOn w:val="a"/>
    <w:uiPriority w:val="34"/>
    <w:qFormat/>
    <w:rsid w:val="005E7AE1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tyumen.ru" TargetMode="External"/><Relationship Id="rId13" Type="http://schemas.openxmlformats.org/officeDocument/2006/relationships/hyperlink" Target="http://admtyumen.ru/ogv_ru/gov/open-gov/examination_NPA/acting_NPD.ht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dmtyumen.ru/ogv_ru/gov/open-gov/examination_NPA/regulatory_impact.htm?s=publishing&amp;so=0&amp;blk=11141714" TargetMode="External"/><Relationship Id="rId17" Type="http://schemas.openxmlformats.org/officeDocument/2006/relationships/hyperlink" Target="https://www.admtyumen.ru/ogv_ru/gov/open-gov/expertise-documents/ofv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admtyumen.ru/ogv_ru/gov/open-gov/examination_NPA/acting_NPD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dmtyumen.ru/ogv_ru/gov/open-gov/expertise-documents/ofv/info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tyumen.ru/ogv_ru/gov/open-gov/examination_NPA/regulatory_impact.htm?s=publishing&amp;so=0&amp;blk=11141714" TargetMode="External"/><Relationship Id="rId10" Type="http://schemas.openxmlformats.org/officeDocument/2006/relationships/hyperlink" Target="http://admtyumen.ru/ogv_ru/gov/open-gov/expertise-documents/acting/info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dmtyumen.ru/ogv_ru/gov/open-gov/expertise-documents/orv/info.htm" TargetMode="External"/><Relationship Id="rId14" Type="http://schemas.openxmlformats.org/officeDocument/2006/relationships/hyperlink" Target="https://www.admtyumen.ru/ogv_ru/gov/open-gov/expertise-documents/ofv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8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МЭР РФ</Company>
  <LinksUpToDate>false</LinksUpToDate>
  <CharactersWithSpaces>28037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Злобин Виталий Евгеньевич</dc:creator>
  <cp:lastModifiedBy>Доронина Наталья Александровна</cp:lastModifiedBy>
  <cp:revision>18</cp:revision>
  <cp:lastPrinted>2015-02-10T06:39:00Z</cp:lastPrinted>
  <dcterms:created xsi:type="dcterms:W3CDTF">2015-02-03T05:55:00Z</dcterms:created>
  <dcterms:modified xsi:type="dcterms:W3CDTF">2015-02-10T09:09:00Z</dcterms:modified>
</cp:coreProperties>
</file>