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57E" w:rsidRDefault="003101D9">
      <w:pPr>
        <w:ind w:left="7088" w:right="-289"/>
        <w:rPr>
          <w:rFonts w:ascii="Arial" w:eastAsia="Times New Roman" w:hAnsi="Arial"/>
          <w:color w:val="000000"/>
          <w:sz w:val="22"/>
          <w:szCs w:val="20"/>
          <w:lang w:eastAsia="ru-RU"/>
        </w:rPr>
      </w:pPr>
      <w:r>
        <w:rPr>
          <w:rFonts w:ascii="Arial" w:eastAsia="Times New Roman" w:hAnsi="Arial"/>
          <w:color w:val="000000"/>
          <w:sz w:val="22"/>
          <w:szCs w:val="20"/>
          <w:lang w:eastAsia="ru-RU"/>
        </w:rPr>
        <w:t xml:space="preserve">Проект вносится </w:t>
      </w:r>
    </w:p>
    <w:p w:rsidR="00F3757E" w:rsidRDefault="003101D9">
      <w:pPr>
        <w:ind w:left="7088" w:right="-289"/>
        <w:rPr>
          <w:rFonts w:ascii="Arial" w:eastAsia="Times New Roman" w:hAnsi="Arial"/>
          <w:color w:val="000000"/>
          <w:sz w:val="22"/>
          <w:szCs w:val="20"/>
          <w:lang w:eastAsia="ru-RU"/>
        </w:rPr>
      </w:pPr>
      <w:r>
        <w:rPr>
          <w:rFonts w:ascii="Arial" w:eastAsia="Times New Roman" w:hAnsi="Arial"/>
          <w:color w:val="000000"/>
          <w:sz w:val="22"/>
          <w:szCs w:val="20"/>
          <w:lang w:eastAsia="ru-RU"/>
        </w:rPr>
        <w:t xml:space="preserve">Правительством </w:t>
      </w:r>
    </w:p>
    <w:p w:rsidR="00F3757E" w:rsidRDefault="003101D9">
      <w:pPr>
        <w:tabs>
          <w:tab w:val="left" w:pos="-5828"/>
        </w:tabs>
        <w:ind w:left="7088" w:right="-289"/>
        <w:rPr>
          <w:rFonts w:ascii="Arial" w:eastAsia="Times New Roman" w:hAnsi="Arial"/>
          <w:color w:val="000000"/>
          <w:sz w:val="22"/>
          <w:szCs w:val="20"/>
          <w:lang w:eastAsia="ru-RU"/>
        </w:rPr>
      </w:pPr>
      <w:r>
        <w:rPr>
          <w:rFonts w:ascii="Arial" w:eastAsia="Times New Roman" w:hAnsi="Arial"/>
          <w:color w:val="000000"/>
          <w:sz w:val="22"/>
          <w:szCs w:val="20"/>
          <w:lang w:eastAsia="ru-RU"/>
        </w:rPr>
        <w:t>Тюменской области</w:t>
      </w:r>
    </w:p>
    <w:p w:rsidR="00F3757E" w:rsidRDefault="00F3757E">
      <w:pPr>
        <w:keepNext/>
        <w:tabs>
          <w:tab w:val="left" w:pos="0"/>
        </w:tabs>
        <w:ind w:right="-289"/>
        <w:jc w:val="center"/>
        <w:textAlignment w:val="baseline"/>
        <w:rPr>
          <w:rFonts w:ascii="Arial" w:eastAsia="Times New Roman" w:hAnsi="Arial" w:cs="Arial"/>
          <w:color w:val="000000"/>
          <w:kern w:val="2"/>
          <w:szCs w:val="40"/>
          <w:lang w:eastAsia="zh-CN"/>
        </w:rPr>
      </w:pPr>
    </w:p>
    <w:p w:rsidR="00F3757E" w:rsidRDefault="00F3757E">
      <w:pPr>
        <w:keepNext/>
        <w:tabs>
          <w:tab w:val="left" w:pos="0"/>
        </w:tabs>
        <w:ind w:right="-289"/>
        <w:jc w:val="center"/>
        <w:textAlignment w:val="baseline"/>
        <w:rPr>
          <w:rFonts w:ascii="Arial" w:eastAsia="Times New Roman" w:hAnsi="Arial" w:cs="Arial"/>
          <w:color w:val="000000"/>
          <w:kern w:val="2"/>
          <w:szCs w:val="40"/>
          <w:lang w:eastAsia="zh-CN"/>
        </w:rPr>
      </w:pPr>
    </w:p>
    <w:p w:rsidR="00380365" w:rsidRDefault="00380365">
      <w:pPr>
        <w:keepNext/>
        <w:tabs>
          <w:tab w:val="left" w:pos="0"/>
        </w:tabs>
        <w:ind w:right="-289"/>
        <w:jc w:val="center"/>
        <w:textAlignment w:val="baseline"/>
        <w:rPr>
          <w:rFonts w:ascii="Arial" w:eastAsia="Times New Roman" w:hAnsi="Arial" w:cs="Arial"/>
          <w:b/>
          <w:color w:val="000000"/>
          <w:kern w:val="2"/>
          <w:sz w:val="40"/>
          <w:szCs w:val="40"/>
          <w:lang w:eastAsia="zh-CN"/>
        </w:rPr>
      </w:pPr>
    </w:p>
    <w:p w:rsidR="00380365" w:rsidRDefault="00380365">
      <w:pPr>
        <w:keepNext/>
        <w:tabs>
          <w:tab w:val="left" w:pos="0"/>
        </w:tabs>
        <w:ind w:right="-289"/>
        <w:jc w:val="center"/>
        <w:textAlignment w:val="baseline"/>
        <w:rPr>
          <w:rFonts w:ascii="Arial" w:eastAsia="Times New Roman" w:hAnsi="Arial" w:cs="Arial"/>
          <w:b/>
          <w:color w:val="000000"/>
          <w:kern w:val="2"/>
          <w:sz w:val="40"/>
          <w:szCs w:val="40"/>
          <w:lang w:eastAsia="zh-CN"/>
        </w:rPr>
      </w:pPr>
    </w:p>
    <w:p w:rsidR="00F3757E" w:rsidRPr="00F3208A" w:rsidRDefault="003101D9">
      <w:pPr>
        <w:keepNext/>
        <w:tabs>
          <w:tab w:val="left" w:pos="0"/>
        </w:tabs>
        <w:ind w:right="-289"/>
        <w:jc w:val="center"/>
        <w:textAlignment w:val="baseline"/>
        <w:rPr>
          <w:rFonts w:eastAsia="Times New Roman"/>
          <w:b/>
          <w:color w:val="000000"/>
          <w:kern w:val="2"/>
          <w:sz w:val="36"/>
          <w:szCs w:val="36"/>
          <w:lang w:eastAsia="zh-CN"/>
        </w:rPr>
      </w:pPr>
      <w:r w:rsidRPr="00F3208A">
        <w:rPr>
          <w:rFonts w:eastAsia="Times New Roman"/>
          <w:b/>
          <w:color w:val="000000"/>
          <w:kern w:val="2"/>
          <w:sz w:val="36"/>
          <w:szCs w:val="36"/>
          <w:lang w:eastAsia="zh-CN"/>
        </w:rPr>
        <w:t>ЗАКОН ТЮМЕНСКОЙ ОБЛАСТИ</w:t>
      </w:r>
    </w:p>
    <w:p w:rsidR="00F3757E" w:rsidRDefault="00F3757E">
      <w:pPr>
        <w:spacing w:line="360" w:lineRule="auto"/>
        <w:ind w:right="-289"/>
        <w:jc w:val="center"/>
        <w:textAlignment w:val="baseline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:rsidR="000700CD" w:rsidRPr="00491487" w:rsidRDefault="003101D9">
      <w:pPr>
        <w:widowControl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000000"/>
          <w:kern w:val="2"/>
          <w:lang w:eastAsia="zh-CN"/>
        </w:rPr>
      </w:pPr>
      <w:r w:rsidRPr="00491487">
        <w:rPr>
          <w:rFonts w:ascii="Arial" w:eastAsia="Times New Roman" w:hAnsi="Arial" w:cs="Arial"/>
          <w:b/>
          <w:color w:val="000000"/>
          <w:kern w:val="2"/>
          <w:lang w:eastAsia="zh-CN"/>
        </w:rPr>
        <w:t>О внесении изменени</w:t>
      </w:r>
      <w:r w:rsidR="00597985" w:rsidRPr="00491487">
        <w:rPr>
          <w:rFonts w:ascii="Arial" w:eastAsia="Times New Roman" w:hAnsi="Arial" w:cs="Arial"/>
          <w:b/>
          <w:color w:val="000000"/>
          <w:kern w:val="2"/>
          <w:lang w:eastAsia="zh-CN"/>
        </w:rPr>
        <w:t>я</w:t>
      </w:r>
      <w:r w:rsidRPr="00491487">
        <w:rPr>
          <w:rFonts w:ascii="Arial" w:eastAsia="Times New Roman" w:hAnsi="Arial" w:cs="Arial"/>
          <w:b/>
          <w:color w:val="000000"/>
          <w:kern w:val="2"/>
          <w:lang w:eastAsia="zh-CN"/>
        </w:rPr>
        <w:t xml:space="preserve"> в</w:t>
      </w:r>
      <w:r w:rsidR="00597985" w:rsidRPr="00491487">
        <w:rPr>
          <w:rFonts w:ascii="Arial" w:eastAsia="Times New Roman" w:hAnsi="Arial" w:cs="Arial"/>
          <w:b/>
          <w:color w:val="000000"/>
          <w:kern w:val="2"/>
          <w:lang w:eastAsia="zh-CN"/>
        </w:rPr>
        <w:t xml:space="preserve"> статью 1</w:t>
      </w:r>
      <w:r w:rsidRPr="00491487">
        <w:rPr>
          <w:rFonts w:ascii="Arial" w:eastAsia="Times New Roman" w:hAnsi="Arial" w:cs="Arial"/>
          <w:b/>
          <w:color w:val="000000"/>
          <w:kern w:val="2"/>
          <w:lang w:eastAsia="zh-CN"/>
        </w:rPr>
        <w:t xml:space="preserve"> Закон</w:t>
      </w:r>
      <w:r w:rsidR="00597985" w:rsidRPr="00491487">
        <w:rPr>
          <w:rFonts w:ascii="Arial" w:eastAsia="Times New Roman" w:hAnsi="Arial" w:cs="Arial"/>
          <w:b/>
          <w:color w:val="000000"/>
          <w:kern w:val="2"/>
          <w:lang w:eastAsia="zh-CN"/>
        </w:rPr>
        <w:t>а</w:t>
      </w:r>
      <w:r w:rsidR="000700CD" w:rsidRPr="00491487">
        <w:rPr>
          <w:rFonts w:ascii="Arial" w:eastAsia="Times New Roman" w:hAnsi="Arial" w:cs="Arial"/>
          <w:b/>
          <w:color w:val="000000"/>
          <w:kern w:val="2"/>
          <w:lang w:eastAsia="zh-CN"/>
        </w:rPr>
        <w:t xml:space="preserve"> Тюменской области</w:t>
      </w:r>
    </w:p>
    <w:p w:rsidR="00F3757E" w:rsidRPr="00491487" w:rsidRDefault="000700CD">
      <w:pPr>
        <w:widowControl w:val="0"/>
        <w:spacing w:line="360" w:lineRule="auto"/>
        <w:jc w:val="center"/>
        <w:textAlignment w:val="baseline"/>
        <w:rPr>
          <w:rFonts w:ascii="Arial" w:hAnsi="Arial" w:cs="Arial"/>
          <w:b/>
        </w:rPr>
      </w:pPr>
      <w:r w:rsidRPr="00491487">
        <w:rPr>
          <w:rFonts w:ascii="Arial" w:hAnsi="Arial" w:cs="Arial"/>
          <w:b/>
        </w:rPr>
        <w:t>«О предоставлении налоговых льгот на 2021 год и на плановый период 2022 и 2023 годов отдельным категориям налогоплательщиков»</w:t>
      </w:r>
    </w:p>
    <w:p w:rsidR="00F3757E" w:rsidRPr="00491487" w:rsidRDefault="00F3757E">
      <w:pPr>
        <w:tabs>
          <w:tab w:val="left" w:pos="1080"/>
        </w:tabs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</w:p>
    <w:p w:rsidR="00F3757E" w:rsidRPr="006253BC" w:rsidRDefault="003101D9" w:rsidP="00683B82">
      <w:pPr>
        <w:tabs>
          <w:tab w:val="left" w:pos="1080"/>
        </w:tabs>
        <w:spacing w:line="360" w:lineRule="auto"/>
        <w:ind w:firstLine="709"/>
        <w:jc w:val="both"/>
        <w:textAlignment w:val="baseline"/>
        <w:rPr>
          <w:rFonts w:ascii="Arial" w:hAnsi="Arial" w:cs="Arial"/>
          <w:b/>
          <w:sz w:val="24"/>
        </w:rPr>
      </w:pPr>
      <w:r w:rsidRPr="006253BC">
        <w:rPr>
          <w:rFonts w:ascii="Arial" w:hAnsi="Arial" w:cs="Arial"/>
          <w:b/>
          <w:sz w:val="24"/>
        </w:rPr>
        <w:t>Статья 1</w:t>
      </w:r>
    </w:p>
    <w:p w:rsidR="000F4D9A" w:rsidRPr="00EF5235" w:rsidRDefault="008E414C" w:rsidP="00683B82">
      <w:pPr>
        <w:autoSpaceDE w:val="0"/>
        <w:spacing w:line="360" w:lineRule="auto"/>
        <w:ind w:firstLine="709"/>
        <w:jc w:val="both"/>
        <w:rPr>
          <w:rFonts w:ascii="Arial" w:hAnsi="Arial" w:cs="Arial"/>
          <w:sz w:val="24"/>
        </w:rPr>
      </w:pPr>
      <w:r w:rsidRPr="00EF5235">
        <w:rPr>
          <w:rFonts w:ascii="Arial" w:hAnsi="Arial" w:cs="Arial"/>
          <w:sz w:val="24"/>
        </w:rPr>
        <w:t>В</w:t>
      </w:r>
      <w:r w:rsidR="00C57126">
        <w:rPr>
          <w:rFonts w:ascii="Arial" w:hAnsi="Arial" w:cs="Arial"/>
          <w:sz w:val="24"/>
        </w:rPr>
        <w:t>нести в</w:t>
      </w:r>
      <w:r w:rsidRPr="00EF5235">
        <w:rPr>
          <w:rFonts w:ascii="Arial" w:hAnsi="Arial" w:cs="Arial"/>
          <w:sz w:val="24"/>
        </w:rPr>
        <w:t xml:space="preserve"> п</w:t>
      </w:r>
      <w:r w:rsidR="000700CD" w:rsidRPr="00EF5235">
        <w:rPr>
          <w:rFonts w:ascii="Arial" w:hAnsi="Arial" w:cs="Arial"/>
          <w:sz w:val="24"/>
        </w:rPr>
        <w:t>ункт 1 ч</w:t>
      </w:r>
      <w:r w:rsidR="00B61373" w:rsidRPr="00EF5235">
        <w:rPr>
          <w:rFonts w:ascii="Arial" w:hAnsi="Arial" w:cs="Arial"/>
          <w:sz w:val="24"/>
        </w:rPr>
        <w:t>аст</w:t>
      </w:r>
      <w:r w:rsidR="000700CD" w:rsidRPr="00EF5235">
        <w:rPr>
          <w:rFonts w:ascii="Arial" w:hAnsi="Arial" w:cs="Arial"/>
          <w:sz w:val="24"/>
        </w:rPr>
        <w:t>и 1</w:t>
      </w:r>
      <w:r w:rsidR="0066401E" w:rsidRPr="00EF5235">
        <w:rPr>
          <w:rFonts w:ascii="Arial" w:hAnsi="Arial" w:cs="Arial"/>
          <w:sz w:val="24"/>
        </w:rPr>
        <w:t xml:space="preserve"> статьи 1 </w:t>
      </w:r>
      <w:r w:rsidR="003101D9" w:rsidRPr="00EF5235">
        <w:rPr>
          <w:rFonts w:ascii="Arial" w:hAnsi="Arial" w:cs="Arial"/>
          <w:sz w:val="24"/>
        </w:rPr>
        <w:t>Закон</w:t>
      </w:r>
      <w:r w:rsidR="0066401E" w:rsidRPr="00EF5235">
        <w:rPr>
          <w:rFonts w:ascii="Arial" w:hAnsi="Arial" w:cs="Arial"/>
          <w:sz w:val="24"/>
        </w:rPr>
        <w:t>а</w:t>
      </w:r>
      <w:r w:rsidR="003101D9" w:rsidRPr="00EF5235">
        <w:rPr>
          <w:rFonts w:ascii="Arial" w:hAnsi="Arial" w:cs="Arial"/>
          <w:sz w:val="24"/>
        </w:rPr>
        <w:t xml:space="preserve"> Тюменской области </w:t>
      </w:r>
      <w:r w:rsidR="000700CD" w:rsidRPr="00EF5235">
        <w:rPr>
          <w:rFonts w:ascii="Arial" w:hAnsi="Arial" w:cs="Arial"/>
          <w:sz w:val="24"/>
        </w:rPr>
        <w:t>от 30.11.2020</w:t>
      </w:r>
      <w:r w:rsidR="006253BC">
        <w:rPr>
          <w:rFonts w:ascii="Arial" w:hAnsi="Arial" w:cs="Arial"/>
          <w:sz w:val="24"/>
        </w:rPr>
        <w:t xml:space="preserve">         </w:t>
      </w:r>
      <w:r w:rsidR="00C57126">
        <w:rPr>
          <w:rFonts w:ascii="Arial" w:hAnsi="Arial" w:cs="Arial"/>
          <w:sz w:val="24"/>
        </w:rPr>
        <w:t xml:space="preserve"> №</w:t>
      </w:r>
      <w:r w:rsidR="000700CD" w:rsidRPr="00EF5235">
        <w:rPr>
          <w:rFonts w:ascii="Arial" w:hAnsi="Arial" w:cs="Arial"/>
          <w:sz w:val="24"/>
        </w:rPr>
        <w:t xml:space="preserve"> 86</w:t>
      </w:r>
      <w:r w:rsidR="00C57126">
        <w:rPr>
          <w:rFonts w:ascii="Arial" w:hAnsi="Arial" w:cs="Arial"/>
          <w:sz w:val="24"/>
        </w:rPr>
        <w:t xml:space="preserve"> </w:t>
      </w:r>
      <w:r w:rsidR="000700CD" w:rsidRPr="00EF5235">
        <w:rPr>
          <w:rFonts w:ascii="Arial" w:hAnsi="Arial" w:cs="Arial"/>
          <w:sz w:val="24"/>
        </w:rPr>
        <w:t xml:space="preserve">«О предоставлении налоговых льгот на 2021 год и на плановый период 2022 и 2023 годов отдельным категориям налогоплательщиков» </w:t>
      </w:r>
      <w:r w:rsidR="003101D9" w:rsidRPr="00EF5235">
        <w:rPr>
          <w:rFonts w:ascii="Arial" w:hAnsi="Arial" w:cs="Arial"/>
          <w:sz w:val="24"/>
        </w:rPr>
        <w:t xml:space="preserve">(официальный интернет-портал правовой информации http://www.pravo.gov.ru, </w:t>
      </w:r>
      <w:r w:rsidR="000700CD" w:rsidRPr="00EF5235">
        <w:rPr>
          <w:rFonts w:ascii="Arial" w:hAnsi="Arial" w:cs="Arial"/>
          <w:sz w:val="24"/>
        </w:rPr>
        <w:t>30.11.2020</w:t>
      </w:r>
      <w:r w:rsidR="003101D9" w:rsidRPr="00EF5235">
        <w:rPr>
          <w:rFonts w:ascii="Arial" w:hAnsi="Arial" w:cs="Arial"/>
          <w:sz w:val="24"/>
        </w:rPr>
        <w:t xml:space="preserve">) </w:t>
      </w:r>
      <w:r w:rsidR="00C57126">
        <w:rPr>
          <w:rFonts w:ascii="Arial" w:hAnsi="Arial" w:cs="Arial"/>
          <w:sz w:val="24"/>
        </w:rPr>
        <w:t xml:space="preserve">изменение, заменив </w:t>
      </w:r>
      <w:r w:rsidRPr="00EF5235">
        <w:rPr>
          <w:rFonts w:ascii="Arial" w:hAnsi="Arial" w:cs="Arial"/>
          <w:sz w:val="24"/>
        </w:rPr>
        <w:t>слова «имущества, принятого на учет» словами «недвижимого имущества, принятого на учет в качестве объектов основных средств»</w:t>
      </w:r>
      <w:r w:rsidR="002B79DC" w:rsidRPr="00EF5235">
        <w:rPr>
          <w:rFonts w:ascii="Arial" w:hAnsi="Arial" w:cs="Arial"/>
          <w:sz w:val="24"/>
        </w:rPr>
        <w:t>.</w:t>
      </w:r>
    </w:p>
    <w:p w:rsidR="000F4D9A" w:rsidRPr="00EF5235" w:rsidRDefault="000F4D9A" w:rsidP="00683B82">
      <w:pPr>
        <w:autoSpaceDE w:val="0"/>
        <w:spacing w:line="360" w:lineRule="auto"/>
        <w:ind w:firstLine="709"/>
        <w:jc w:val="both"/>
        <w:rPr>
          <w:rFonts w:ascii="Arial" w:hAnsi="Arial" w:cs="Arial"/>
          <w:sz w:val="24"/>
        </w:rPr>
      </w:pPr>
    </w:p>
    <w:p w:rsidR="00F3757E" w:rsidRPr="006253BC" w:rsidRDefault="003101D9" w:rsidP="00683B82">
      <w:pPr>
        <w:tabs>
          <w:tab w:val="left" w:pos="1080"/>
        </w:tabs>
        <w:spacing w:line="360" w:lineRule="auto"/>
        <w:ind w:firstLine="709"/>
        <w:jc w:val="both"/>
        <w:rPr>
          <w:rFonts w:ascii="Arial" w:hAnsi="Arial" w:cs="Arial"/>
          <w:b/>
          <w:sz w:val="24"/>
        </w:rPr>
      </w:pPr>
      <w:r w:rsidRPr="006253BC">
        <w:rPr>
          <w:rFonts w:ascii="Arial" w:hAnsi="Arial" w:cs="Arial"/>
          <w:b/>
          <w:sz w:val="24"/>
        </w:rPr>
        <w:t xml:space="preserve">Статья 2 </w:t>
      </w:r>
    </w:p>
    <w:p w:rsidR="00F3757E" w:rsidRPr="00EF5235" w:rsidRDefault="00815DB6" w:rsidP="00683B82">
      <w:pPr>
        <w:pStyle w:val="western"/>
        <w:spacing w:before="0" w:after="0" w:line="360" w:lineRule="auto"/>
        <w:ind w:firstLine="709"/>
        <w:jc w:val="both"/>
        <w:rPr>
          <w:rFonts w:ascii="Arial" w:eastAsia="Calibri" w:hAnsi="Arial" w:cs="Arial"/>
          <w:color w:val="auto"/>
          <w:sz w:val="24"/>
          <w:szCs w:val="28"/>
          <w:lang w:eastAsia="en-US"/>
        </w:rPr>
      </w:pPr>
      <w:r w:rsidRPr="00EF5235">
        <w:rPr>
          <w:rFonts w:ascii="Arial" w:eastAsia="Calibri" w:hAnsi="Arial" w:cs="Arial"/>
          <w:color w:val="auto"/>
          <w:sz w:val="24"/>
          <w:szCs w:val="28"/>
          <w:lang w:eastAsia="en-US"/>
        </w:rPr>
        <w:t>Настоящий Закон вступает в силу со дня его официального опубликования и распространяет</w:t>
      </w:r>
      <w:r w:rsidR="006253BC">
        <w:rPr>
          <w:rFonts w:ascii="Arial" w:eastAsia="Calibri" w:hAnsi="Arial" w:cs="Arial"/>
          <w:color w:val="auto"/>
          <w:sz w:val="24"/>
          <w:szCs w:val="28"/>
          <w:lang w:eastAsia="en-US"/>
        </w:rPr>
        <w:t xml:space="preserve"> свое действие</w:t>
      </w:r>
      <w:r w:rsidRPr="00EF5235">
        <w:rPr>
          <w:rFonts w:ascii="Arial" w:eastAsia="Calibri" w:hAnsi="Arial" w:cs="Arial"/>
          <w:color w:val="auto"/>
          <w:sz w:val="24"/>
          <w:szCs w:val="28"/>
          <w:lang w:eastAsia="en-US"/>
        </w:rPr>
        <w:t xml:space="preserve"> на правоотношения, возникшие с 1 января 2021 года</w:t>
      </w:r>
      <w:r w:rsidR="001D23E2" w:rsidRPr="00EF5235">
        <w:rPr>
          <w:rFonts w:ascii="Arial" w:eastAsia="Calibri" w:hAnsi="Arial" w:cs="Arial"/>
          <w:color w:val="auto"/>
          <w:sz w:val="24"/>
          <w:szCs w:val="28"/>
          <w:lang w:eastAsia="en-US"/>
        </w:rPr>
        <w:t>.</w:t>
      </w:r>
    </w:p>
    <w:p w:rsidR="00815DB6" w:rsidRPr="00EF5235" w:rsidRDefault="00815DB6">
      <w:pPr>
        <w:pStyle w:val="western"/>
        <w:spacing w:before="0" w:after="0" w:line="360" w:lineRule="auto"/>
        <w:ind w:firstLine="709"/>
        <w:jc w:val="both"/>
        <w:rPr>
          <w:rFonts w:ascii="Arial" w:eastAsia="Calibri" w:hAnsi="Arial" w:cs="Arial"/>
          <w:color w:val="auto"/>
          <w:sz w:val="24"/>
          <w:szCs w:val="28"/>
          <w:lang w:eastAsia="en-US"/>
        </w:rPr>
      </w:pPr>
    </w:p>
    <w:p w:rsidR="00815DB6" w:rsidRPr="00EF5235" w:rsidRDefault="00815DB6">
      <w:pPr>
        <w:pStyle w:val="western"/>
        <w:spacing w:before="0" w:after="0" w:line="360" w:lineRule="auto"/>
        <w:ind w:firstLine="709"/>
        <w:jc w:val="both"/>
        <w:rPr>
          <w:rFonts w:ascii="Arial" w:eastAsia="Calibri" w:hAnsi="Arial" w:cs="Arial"/>
          <w:color w:val="auto"/>
          <w:sz w:val="24"/>
          <w:szCs w:val="28"/>
          <w:lang w:eastAsia="en-US"/>
        </w:rPr>
      </w:pPr>
    </w:p>
    <w:p w:rsidR="00F3757E" w:rsidRPr="00EF5235" w:rsidRDefault="003101D9">
      <w:pPr>
        <w:spacing w:line="360" w:lineRule="auto"/>
        <w:jc w:val="both"/>
        <w:rPr>
          <w:rFonts w:ascii="Arial" w:hAnsi="Arial" w:cs="Arial"/>
          <w:sz w:val="24"/>
        </w:rPr>
      </w:pPr>
      <w:r w:rsidRPr="00EF5235">
        <w:rPr>
          <w:rFonts w:ascii="Arial" w:hAnsi="Arial" w:cs="Arial"/>
          <w:sz w:val="24"/>
        </w:rPr>
        <w:t xml:space="preserve">Губернатор Тюменской области                                                         </w:t>
      </w:r>
      <w:bookmarkStart w:id="0" w:name="_GoBack"/>
      <w:bookmarkEnd w:id="0"/>
      <w:r w:rsidRPr="00EF5235">
        <w:rPr>
          <w:rFonts w:ascii="Arial" w:hAnsi="Arial" w:cs="Arial"/>
          <w:sz w:val="24"/>
        </w:rPr>
        <w:t xml:space="preserve">                   А.В. Моор</w:t>
      </w:r>
    </w:p>
    <w:p w:rsidR="00F3757E" w:rsidRPr="00EF5235" w:rsidRDefault="003101D9">
      <w:pPr>
        <w:spacing w:line="480" w:lineRule="auto"/>
        <w:jc w:val="both"/>
        <w:rPr>
          <w:rFonts w:ascii="Arial" w:hAnsi="Arial" w:cs="Arial"/>
          <w:sz w:val="24"/>
        </w:rPr>
      </w:pPr>
      <w:r w:rsidRPr="00EF5235">
        <w:rPr>
          <w:rFonts w:ascii="Arial" w:hAnsi="Arial" w:cs="Arial"/>
          <w:sz w:val="24"/>
        </w:rPr>
        <w:t>«______»_____________ 20</w:t>
      </w:r>
      <w:r w:rsidR="001D23E2" w:rsidRPr="00EF5235">
        <w:rPr>
          <w:rFonts w:ascii="Arial" w:hAnsi="Arial" w:cs="Arial"/>
          <w:sz w:val="24"/>
        </w:rPr>
        <w:t>2</w:t>
      </w:r>
      <w:r w:rsidR="00597985" w:rsidRPr="00EF5235">
        <w:rPr>
          <w:rFonts w:ascii="Arial" w:hAnsi="Arial" w:cs="Arial"/>
          <w:sz w:val="24"/>
        </w:rPr>
        <w:t>1</w:t>
      </w:r>
      <w:r w:rsidRPr="00EF5235">
        <w:rPr>
          <w:rFonts w:ascii="Arial" w:hAnsi="Arial" w:cs="Arial"/>
          <w:sz w:val="24"/>
        </w:rPr>
        <w:t xml:space="preserve"> г.</w:t>
      </w:r>
    </w:p>
    <w:p w:rsidR="00F3757E" w:rsidRPr="00EF5235" w:rsidRDefault="003101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173"/>
        </w:tabs>
        <w:spacing w:line="480" w:lineRule="auto"/>
        <w:jc w:val="both"/>
        <w:rPr>
          <w:rFonts w:ascii="Arial" w:hAnsi="Arial" w:cs="Arial"/>
          <w:sz w:val="24"/>
        </w:rPr>
      </w:pPr>
      <w:r w:rsidRPr="00EF5235">
        <w:rPr>
          <w:rFonts w:ascii="Arial" w:hAnsi="Arial" w:cs="Arial"/>
          <w:sz w:val="24"/>
        </w:rPr>
        <w:t>№______</w:t>
      </w:r>
      <w:r w:rsidRPr="00EF5235">
        <w:rPr>
          <w:rFonts w:ascii="Arial" w:hAnsi="Arial" w:cs="Arial"/>
          <w:sz w:val="24"/>
        </w:rPr>
        <w:tab/>
        <w:t xml:space="preserve">                 г. Тюмень</w:t>
      </w:r>
    </w:p>
    <w:p w:rsidR="008E414C" w:rsidRPr="00491487" w:rsidRDefault="008E414C">
      <w:pPr>
        <w:suppressAutoHyphens w:val="0"/>
        <w:rPr>
          <w:rFonts w:ascii="Arial" w:hAnsi="Arial" w:cs="Arial"/>
        </w:rPr>
      </w:pPr>
    </w:p>
    <w:sectPr w:rsidR="008E414C" w:rsidRPr="00491487" w:rsidSect="006253BC">
      <w:headerReference w:type="default" r:id="rId6"/>
      <w:pgSz w:w="11906" w:h="16838"/>
      <w:pgMar w:top="709" w:right="567" w:bottom="720" w:left="1701" w:header="720" w:footer="0" w:gutter="0"/>
      <w:cols w:space="720"/>
      <w:formProt w:val="0"/>
      <w:titlePg/>
      <w:docGrid w:linePitch="312" w:charSpace="-14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BDF" w:rsidRDefault="00B21BDF">
      <w:r>
        <w:separator/>
      </w:r>
    </w:p>
  </w:endnote>
  <w:endnote w:type="continuationSeparator" w:id="0">
    <w:p w:rsidR="00B21BDF" w:rsidRDefault="00B2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BDF" w:rsidRDefault="00B21BDF">
      <w:r>
        <w:separator/>
      </w:r>
    </w:p>
  </w:footnote>
  <w:footnote w:type="continuationSeparator" w:id="0">
    <w:p w:rsidR="00B21BDF" w:rsidRDefault="00B21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57E" w:rsidRDefault="003101D9">
    <w:pPr>
      <w:pStyle w:val="a8"/>
      <w:jc w:val="center"/>
    </w:pPr>
    <w:r>
      <w:fldChar w:fldCharType="begin"/>
    </w:r>
    <w:r>
      <w:instrText>PAGE</w:instrText>
    </w:r>
    <w:r>
      <w:fldChar w:fldCharType="separate"/>
    </w:r>
    <w:r w:rsidR="006253BC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57E"/>
    <w:rsid w:val="00033C87"/>
    <w:rsid w:val="000700CD"/>
    <w:rsid w:val="00094F7B"/>
    <w:rsid w:val="000A0441"/>
    <w:rsid w:val="000C513A"/>
    <w:rsid w:val="000E0FFD"/>
    <w:rsid w:val="000F48BA"/>
    <w:rsid w:val="000F4D9A"/>
    <w:rsid w:val="00150123"/>
    <w:rsid w:val="001C2F72"/>
    <w:rsid w:val="001C5892"/>
    <w:rsid w:val="001D23E2"/>
    <w:rsid w:val="001E2D02"/>
    <w:rsid w:val="00211614"/>
    <w:rsid w:val="00275618"/>
    <w:rsid w:val="002B79DC"/>
    <w:rsid w:val="002B7E86"/>
    <w:rsid w:val="002E5EBF"/>
    <w:rsid w:val="002F0D31"/>
    <w:rsid w:val="00306C19"/>
    <w:rsid w:val="003101D9"/>
    <w:rsid w:val="00310A5B"/>
    <w:rsid w:val="0034573F"/>
    <w:rsid w:val="00377F24"/>
    <w:rsid w:val="00380365"/>
    <w:rsid w:val="003806B2"/>
    <w:rsid w:val="00382AB4"/>
    <w:rsid w:val="003B2302"/>
    <w:rsid w:val="003D7C1A"/>
    <w:rsid w:val="00450EDF"/>
    <w:rsid w:val="004647C0"/>
    <w:rsid w:val="00467D73"/>
    <w:rsid w:val="00482EEC"/>
    <w:rsid w:val="00491487"/>
    <w:rsid w:val="004E222C"/>
    <w:rsid w:val="00502531"/>
    <w:rsid w:val="005525B2"/>
    <w:rsid w:val="00597985"/>
    <w:rsid w:val="005A30A6"/>
    <w:rsid w:val="005D60D2"/>
    <w:rsid w:val="005F67C4"/>
    <w:rsid w:val="00620428"/>
    <w:rsid w:val="006253BC"/>
    <w:rsid w:val="00625A60"/>
    <w:rsid w:val="00653B68"/>
    <w:rsid w:val="00654DB1"/>
    <w:rsid w:val="0066401E"/>
    <w:rsid w:val="00683B82"/>
    <w:rsid w:val="0069243F"/>
    <w:rsid w:val="00692CEB"/>
    <w:rsid w:val="00694627"/>
    <w:rsid w:val="006A376B"/>
    <w:rsid w:val="006E23B0"/>
    <w:rsid w:val="00702CA5"/>
    <w:rsid w:val="00772941"/>
    <w:rsid w:val="007A2ECA"/>
    <w:rsid w:val="007A4644"/>
    <w:rsid w:val="007D74B3"/>
    <w:rsid w:val="007F0E30"/>
    <w:rsid w:val="00815DB6"/>
    <w:rsid w:val="00837D7F"/>
    <w:rsid w:val="00871B42"/>
    <w:rsid w:val="0087476B"/>
    <w:rsid w:val="00890971"/>
    <w:rsid w:val="00895E4D"/>
    <w:rsid w:val="008C5F18"/>
    <w:rsid w:val="008E414C"/>
    <w:rsid w:val="00901BF0"/>
    <w:rsid w:val="00902872"/>
    <w:rsid w:val="00911996"/>
    <w:rsid w:val="00924E80"/>
    <w:rsid w:val="009A7C18"/>
    <w:rsid w:val="009D5837"/>
    <w:rsid w:val="009F25DA"/>
    <w:rsid w:val="009F288E"/>
    <w:rsid w:val="009F637E"/>
    <w:rsid w:val="00A3319B"/>
    <w:rsid w:val="00A727FE"/>
    <w:rsid w:val="00A81AAE"/>
    <w:rsid w:val="00A87B7C"/>
    <w:rsid w:val="00A87F12"/>
    <w:rsid w:val="00A92EBA"/>
    <w:rsid w:val="00AB3A46"/>
    <w:rsid w:val="00AD4DBB"/>
    <w:rsid w:val="00AE0D35"/>
    <w:rsid w:val="00B16E8F"/>
    <w:rsid w:val="00B21BDF"/>
    <w:rsid w:val="00B61373"/>
    <w:rsid w:val="00B732AF"/>
    <w:rsid w:val="00B75FD4"/>
    <w:rsid w:val="00B86A96"/>
    <w:rsid w:val="00BC063A"/>
    <w:rsid w:val="00BC1D27"/>
    <w:rsid w:val="00BF0933"/>
    <w:rsid w:val="00C11D6B"/>
    <w:rsid w:val="00C47DE2"/>
    <w:rsid w:val="00C57126"/>
    <w:rsid w:val="00C616E2"/>
    <w:rsid w:val="00C773FC"/>
    <w:rsid w:val="00C9618E"/>
    <w:rsid w:val="00CD4D1B"/>
    <w:rsid w:val="00D26B47"/>
    <w:rsid w:val="00DB2562"/>
    <w:rsid w:val="00E10BA9"/>
    <w:rsid w:val="00E92BCC"/>
    <w:rsid w:val="00EA5F6E"/>
    <w:rsid w:val="00EE050B"/>
    <w:rsid w:val="00EF5235"/>
    <w:rsid w:val="00F2190D"/>
    <w:rsid w:val="00F3208A"/>
    <w:rsid w:val="00F3757E"/>
    <w:rsid w:val="00F44BA8"/>
    <w:rsid w:val="00FA0B57"/>
    <w:rsid w:val="00FA5372"/>
    <w:rsid w:val="00FC7D1C"/>
    <w:rsid w:val="00FD2175"/>
    <w:rsid w:val="00FE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01724-96E1-43C7-A9F1-54BBC52A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</w:style>
  <w:style w:type="character" w:styleId="a4">
    <w:name w:val="Hyperlink"/>
    <w:basedOn w:val="a0"/>
    <w:qFormat/>
    <w:rPr>
      <w:color w:val="0000FF"/>
      <w:u w:val="single"/>
    </w:rPr>
  </w:style>
  <w:style w:type="character" w:customStyle="1" w:styleId="a5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7">
    <w:name w:val="Основной текст Знак"/>
    <w:basedOn w:val="a0"/>
    <w:qFormat/>
    <w:rPr>
      <w:rFonts w:ascii="Liberation Serif" w:eastAsia="SimSun" w:hAnsi="Liberation Serif" w:cs="Liberation Serif"/>
      <w:sz w:val="24"/>
      <w:szCs w:val="24"/>
      <w:lang w:val="ru-RU" w:eastAsia="zh-CN" w:bidi="hi-IN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Normal (Web)"/>
    <w:basedOn w:val="a"/>
    <w:qFormat/>
    <w:pPr>
      <w:spacing w:before="100" w:after="119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pPr>
      <w:ind w:left="720"/>
    </w:pPr>
  </w:style>
  <w:style w:type="paragraph" w:customStyle="1" w:styleId="ConsPlusNormal">
    <w:name w:val="ConsPlusNormal"/>
    <w:qFormat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qFormat/>
    <w:pPr>
      <w:spacing w:before="100" w:after="119"/>
    </w:pPr>
    <w:rPr>
      <w:rFonts w:eastAsia="Times New Roman"/>
      <w:color w:val="000000"/>
      <w:sz w:val="20"/>
      <w:szCs w:val="20"/>
      <w:lang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customStyle="1" w:styleId="DocumentMap">
    <w:name w:val="DocumentMap"/>
    <w:qFormat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styleId="ae">
    <w:name w:val="Body Text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29.09.2019 N 325-ФЗ"О внесении изменений в части первую и вторую Налогового кодекса Российской Федерации"</vt:lpstr>
    </vt:vector>
  </TitlesOfParts>
  <Company>КонсультантПлюс Версия 4018.00.64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29.09.2019 N 325-ФЗ"О внесении изменений в части первую и вторую Налогового кодекса Российской Федерации"</dc:title>
  <dc:creator>Самоловов Дмитрий Анатольевич</dc:creator>
  <cp:lastModifiedBy>Ерина Анна Алексеевна</cp:lastModifiedBy>
  <cp:revision>2</cp:revision>
  <cp:lastPrinted>2021-04-26T11:30:00Z</cp:lastPrinted>
  <dcterms:created xsi:type="dcterms:W3CDTF">2021-05-05T05:55:00Z</dcterms:created>
  <dcterms:modified xsi:type="dcterms:W3CDTF">2021-05-05T05:55:00Z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